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5C3E" w14:textId="77777777" w:rsidR="00EA4725" w:rsidRPr="00441372" w:rsidRDefault="00887BCF" w:rsidP="00325237">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15E45" w14:paraId="60EBC677" w14:textId="77777777" w:rsidTr="00F3021D">
        <w:tc>
          <w:tcPr>
            <w:tcW w:w="707" w:type="dxa"/>
            <w:tcBorders>
              <w:bottom w:val="single" w:sz="6" w:space="0" w:color="auto"/>
            </w:tcBorders>
            <w:shd w:val="clear" w:color="auto" w:fill="auto"/>
          </w:tcPr>
          <w:p w14:paraId="5FF19C93" w14:textId="77777777" w:rsidR="00EA4725" w:rsidRPr="00441372" w:rsidRDefault="00887BCF" w:rsidP="00441372">
            <w:pPr>
              <w:spacing w:before="120" w:after="120"/>
              <w:jc w:val="left"/>
            </w:pPr>
            <w:r w:rsidRPr="00441372">
              <w:rPr>
                <w:b/>
              </w:rPr>
              <w:t>1.</w:t>
            </w:r>
          </w:p>
        </w:tc>
        <w:tc>
          <w:tcPr>
            <w:tcW w:w="8320" w:type="dxa"/>
            <w:tcBorders>
              <w:bottom w:val="single" w:sz="6" w:space="0" w:color="auto"/>
            </w:tcBorders>
            <w:shd w:val="clear" w:color="auto" w:fill="auto"/>
          </w:tcPr>
          <w:p w14:paraId="53109C60" w14:textId="77777777" w:rsidR="00EA4725" w:rsidRPr="00441372" w:rsidRDefault="00887BCF" w:rsidP="00441372">
            <w:pPr>
              <w:spacing w:before="120" w:after="120"/>
            </w:pPr>
            <w:r w:rsidRPr="00441372">
              <w:rPr>
                <w:b/>
              </w:rPr>
              <w:t>Notifying Member:</w:t>
            </w:r>
            <w:r w:rsidRPr="0065690F">
              <w:t xml:space="preserve"> </w:t>
            </w:r>
            <w:r w:rsidRPr="0065690F">
              <w:rPr>
                <w:u w:val="single"/>
              </w:rPr>
              <w:t>EUROPEAN UNION</w:t>
            </w:r>
          </w:p>
          <w:p w14:paraId="3F4BFB12" w14:textId="77777777" w:rsidR="00EA4725" w:rsidRPr="00441372" w:rsidRDefault="00887BCF" w:rsidP="00441372">
            <w:pPr>
              <w:spacing w:after="120"/>
            </w:pPr>
            <w:r w:rsidRPr="00441372">
              <w:rPr>
                <w:b/>
                <w:bCs/>
              </w:rPr>
              <w:t>If applicable, name of local government involved:</w:t>
            </w:r>
            <w:r w:rsidRPr="0065690F">
              <w:rPr>
                <w:bCs/>
              </w:rPr>
              <w:t xml:space="preserve"> </w:t>
            </w:r>
          </w:p>
        </w:tc>
      </w:tr>
      <w:tr w:rsidR="00615E45" w14:paraId="4A3D0A81" w14:textId="77777777" w:rsidTr="00F3021D">
        <w:tc>
          <w:tcPr>
            <w:tcW w:w="707" w:type="dxa"/>
            <w:tcBorders>
              <w:top w:val="single" w:sz="6" w:space="0" w:color="auto"/>
              <w:bottom w:val="single" w:sz="6" w:space="0" w:color="auto"/>
            </w:tcBorders>
            <w:shd w:val="clear" w:color="auto" w:fill="auto"/>
          </w:tcPr>
          <w:p w14:paraId="5029B6C5" w14:textId="77777777" w:rsidR="00EA4725" w:rsidRPr="00441372" w:rsidRDefault="00887B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5580DA" w14:textId="77777777" w:rsidR="00EA4725" w:rsidRPr="00441372" w:rsidRDefault="00887BCF" w:rsidP="00441372">
            <w:pPr>
              <w:spacing w:before="120" w:after="120"/>
            </w:pPr>
            <w:r w:rsidRPr="00441372">
              <w:rPr>
                <w:b/>
              </w:rPr>
              <w:t>Agency responsible:</w:t>
            </w:r>
            <w:r w:rsidRPr="0065690F">
              <w:t xml:space="preserve"> European Commission, Health and Food Safety Directorate-General</w:t>
            </w:r>
          </w:p>
        </w:tc>
      </w:tr>
      <w:tr w:rsidR="00615E45" w14:paraId="787B3B93" w14:textId="77777777" w:rsidTr="00F3021D">
        <w:tc>
          <w:tcPr>
            <w:tcW w:w="707" w:type="dxa"/>
            <w:tcBorders>
              <w:top w:val="single" w:sz="6" w:space="0" w:color="auto"/>
              <w:bottom w:val="single" w:sz="6" w:space="0" w:color="auto"/>
            </w:tcBorders>
            <w:shd w:val="clear" w:color="auto" w:fill="auto"/>
          </w:tcPr>
          <w:p w14:paraId="22C8D281" w14:textId="77777777" w:rsidR="00EA4725" w:rsidRPr="00441372" w:rsidRDefault="00887B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4057F6" w14:textId="77777777" w:rsidR="00EA4725" w:rsidRPr="00441372" w:rsidRDefault="00887BCF"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Multiple commodities</w:t>
            </w:r>
          </w:p>
        </w:tc>
      </w:tr>
      <w:tr w:rsidR="00615E45" w14:paraId="64490E53" w14:textId="77777777" w:rsidTr="00F3021D">
        <w:tc>
          <w:tcPr>
            <w:tcW w:w="707" w:type="dxa"/>
            <w:tcBorders>
              <w:top w:val="single" w:sz="6" w:space="0" w:color="auto"/>
              <w:bottom w:val="single" w:sz="6" w:space="0" w:color="auto"/>
            </w:tcBorders>
            <w:shd w:val="clear" w:color="auto" w:fill="auto"/>
          </w:tcPr>
          <w:p w14:paraId="2AA973FC" w14:textId="77777777" w:rsidR="00EA4725" w:rsidRPr="00441372" w:rsidRDefault="00887B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D34E82" w14:textId="77777777" w:rsidR="00EA4725" w:rsidRPr="00441372" w:rsidRDefault="00887BCF" w:rsidP="00441372">
            <w:pPr>
              <w:spacing w:before="120" w:after="120"/>
              <w:rPr>
                <w:b/>
                <w:bCs/>
              </w:rPr>
            </w:pPr>
            <w:r w:rsidRPr="00441372">
              <w:rPr>
                <w:b/>
              </w:rPr>
              <w:t>Regions or countries likely to be affected, to the extent relevant or practicable</w:t>
            </w:r>
            <w:r w:rsidRPr="00441372">
              <w:rPr>
                <w:b/>
                <w:bCs/>
              </w:rPr>
              <w:t>:</w:t>
            </w:r>
          </w:p>
          <w:p w14:paraId="6277A166" w14:textId="77777777" w:rsidR="00EA4725" w:rsidRPr="00441372" w:rsidRDefault="00887BCF" w:rsidP="00441372">
            <w:pPr>
              <w:spacing w:after="120"/>
              <w:ind w:left="607" w:hanging="607"/>
              <w:rPr>
                <w:b/>
              </w:rPr>
            </w:pPr>
            <w:r w:rsidRPr="00441372">
              <w:rPr>
                <w:b/>
              </w:rPr>
              <w:t>[X]</w:t>
            </w:r>
            <w:r w:rsidRPr="00441372">
              <w:rPr>
                <w:b/>
              </w:rPr>
              <w:tab/>
              <w:t>All trading partners</w:t>
            </w:r>
            <w:r w:rsidRPr="0065690F">
              <w:t xml:space="preserve"> </w:t>
            </w:r>
          </w:p>
          <w:p w14:paraId="2277AD88" w14:textId="77777777" w:rsidR="00EA4725" w:rsidRPr="00441372" w:rsidRDefault="00887BCF"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615E45" w14:paraId="14BCFD34" w14:textId="77777777" w:rsidTr="00F3021D">
        <w:tc>
          <w:tcPr>
            <w:tcW w:w="707" w:type="dxa"/>
            <w:tcBorders>
              <w:top w:val="single" w:sz="6" w:space="0" w:color="auto"/>
              <w:bottom w:val="single" w:sz="6" w:space="0" w:color="auto"/>
            </w:tcBorders>
            <w:shd w:val="clear" w:color="auto" w:fill="auto"/>
          </w:tcPr>
          <w:p w14:paraId="61B770C6" w14:textId="77777777" w:rsidR="00EA4725" w:rsidRPr="00441372" w:rsidRDefault="00887B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56E47FA" w14:textId="77777777" w:rsidR="00EA4725" w:rsidRPr="00441372" w:rsidRDefault="00887BCF" w:rsidP="00441372">
            <w:pPr>
              <w:spacing w:before="120" w:after="120"/>
            </w:pPr>
            <w:r w:rsidRPr="00441372">
              <w:rPr>
                <w:b/>
              </w:rPr>
              <w:t>Title of the notified document:</w:t>
            </w:r>
            <w:r w:rsidRPr="0065690F">
              <w:t xml:space="preserve"> Commission Implementing Regulation (EU) 2024/1662 of 11 June 2024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25</w:t>
            </w:r>
          </w:p>
          <w:p w14:paraId="02CC18D1" w14:textId="77777777" w:rsidR="00EA4725" w:rsidRPr="00441372" w:rsidRDefault="003D1E5B" w:rsidP="00325237">
            <w:hyperlink r:id="rId8" w:tgtFrame="_blank" w:history="1">
              <w:r w:rsidR="00887BCF" w:rsidRPr="00441372">
                <w:rPr>
                  <w:color w:val="0000FF"/>
                  <w:u w:val="single"/>
                </w:rPr>
                <w:t>https://members.wto.org/crnattachments/2024/SPS/EEC/24_03737_00_e.pdf</w:t>
              </w:r>
            </w:hyperlink>
          </w:p>
          <w:p w14:paraId="6AE0B8FA" w14:textId="77777777" w:rsidR="00EA4725" w:rsidRPr="00441372" w:rsidRDefault="003D1E5B" w:rsidP="00441372">
            <w:hyperlink r:id="rId9" w:tgtFrame="_blank" w:history="1">
              <w:r w:rsidR="00887BCF" w:rsidRPr="00441372">
                <w:rPr>
                  <w:color w:val="0000FF"/>
                  <w:u w:val="single"/>
                </w:rPr>
                <w:t>https://members.wto.org/crnattachments/2024/SPS/EEC/24_03737_00_f.pdf</w:t>
              </w:r>
            </w:hyperlink>
          </w:p>
          <w:p w14:paraId="4A2551B9" w14:textId="77777777" w:rsidR="00EA4725" w:rsidRPr="00441372" w:rsidRDefault="003D1E5B" w:rsidP="00441372">
            <w:pPr>
              <w:spacing w:after="120"/>
            </w:pPr>
            <w:hyperlink r:id="rId10" w:tgtFrame="_blank" w:history="1">
              <w:r w:rsidR="00887BCF" w:rsidRPr="00441372">
                <w:rPr>
                  <w:color w:val="0000FF"/>
                  <w:u w:val="single"/>
                </w:rPr>
                <w:t>https://members.wto.org/crnattachments/2024/SPS/EEC/24_03737_00_s.pdf</w:t>
              </w:r>
            </w:hyperlink>
          </w:p>
        </w:tc>
      </w:tr>
      <w:tr w:rsidR="00615E45" w14:paraId="049FCFA4" w14:textId="77777777" w:rsidTr="00F3021D">
        <w:tc>
          <w:tcPr>
            <w:tcW w:w="707" w:type="dxa"/>
            <w:tcBorders>
              <w:top w:val="single" w:sz="6" w:space="0" w:color="auto"/>
              <w:bottom w:val="single" w:sz="6" w:space="0" w:color="auto"/>
            </w:tcBorders>
            <w:shd w:val="clear" w:color="auto" w:fill="auto"/>
          </w:tcPr>
          <w:p w14:paraId="314A62F2" w14:textId="77777777" w:rsidR="00EA4725" w:rsidRPr="00441372" w:rsidRDefault="00887B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C2BA74" w14:textId="77777777" w:rsidR="00EA4725" w:rsidRPr="00441372" w:rsidRDefault="00887BCF" w:rsidP="00441372">
            <w:pPr>
              <w:spacing w:before="120" w:after="120"/>
            </w:pPr>
            <w:r w:rsidRPr="00441372">
              <w:rPr>
                <w:b/>
              </w:rPr>
              <w:t>Description of content:</w:t>
            </w:r>
            <w:r w:rsidRPr="0065690F">
              <w:t xml:space="preserve"> 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w:t>
            </w:r>
          </w:p>
          <w:p w14:paraId="0277B422" w14:textId="4572069E" w:rsidR="003A2FE2" w:rsidRPr="0065690F" w:rsidRDefault="00887BCF" w:rsidP="00325237">
            <w:pPr>
              <w:spacing w:before="120"/>
            </w:pPr>
            <w:r w:rsidRPr="0065690F">
              <w:t>This Implementing Regulation amends Annexes I and II to Implementing Regulation (EU)</w:t>
            </w:r>
            <w:r>
              <w:t> </w:t>
            </w:r>
            <w:r w:rsidRPr="0065690F">
              <w:t>2019/1793 by introducing the following changes:</w:t>
            </w:r>
          </w:p>
          <w:p w14:paraId="45463479" w14:textId="77777777" w:rsidR="003A2FE2" w:rsidRPr="0065690F" w:rsidRDefault="00887BCF" w:rsidP="00325237">
            <w:pPr>
              <w:numPr>
                <w:ilvl w:val="0"/>
                <w:numId w:val="16"/>
              </w:numPr>
              <w:ind w:left="357" w:hanging="357"/>
            </w:pPr>
            <w:r w:rsidRPr="0065690F">
              <w:t>Inclusion in Annex I of eggplants (</w:t>
            </w:r>
            <w:r w:rsidRPr="0065690F">
              <w:rPr>
                <w:i/>
                <w:iCs/>
              </w:rPr>
              <w:t xml:space="preserve">Solanum </w:t>
            </w:r>
            <w:proofErr w:type="spellStart"/>
            <w:r w:rsidRPr="0065690F">
              <w:rPr>
                <w:i/>
                <w:iCs/>
              </w:rPr>
              <w:t>aethiopicum</w:t>
            </w:r>
            <w:proofErr w:type="spellEnd"/>
            <w:r w:rsidRPr="0065690F">
              <w:t>) from Burkina Faso due to risk of contamination by pesticide residues;</w:t>
            </w:r>
          </w:p>
          <w:p w14:paraId="3157E1AC" w14:textId="77777777" w:rsidR="003A2FE2" w:rsidRPr="0065690F" w:rsidRDefault="00887BCF" w:rsidP="00325237">
            <w:pPr>
              <w:numPr>
                <w:ilvl w:val="0"/>
                <w:numId w:val="16"/>
              </w:numPr>
              <w:spacing w:after="120"/>
              <w:ind w:left="357" w:hanging="357"/>
            </w:pPr>
            <w:r w:rsidRPr="0065690F">
              <w:t xml:space="preserve">Delisting from Annex I (and thus, from the Regulation) of Brazil nuts in shell and mixtures of Brazil nuts or dried fruits containing Brazil nuts in Shell from Brazil, groundnuts and products produced from groundnuts from Brazil, groundnuts and products produced from groundnuts from The Gambia, locust beans (carob), locust beans seeds, not decorticated, crushed or ground and </w:t>
            </w:r>
            <w:proofErr w:type="spellStart"/>
            <w:r w:rsidRPr="0065690F">
              <w:t>mucilages</w:t>
            </w:r>
            <w:proofErr w:type="spellEnd"/>
            <w:r w:rsidRPr="0065690F">
              <w:t xml:space="preserve"> and thickeners, whether or not modified, derived from locust beans or locust beans seeds from India and guar gum from India, instant noodles containing spices/seasonings or sauces from South Korea, peppers of genus </w:t>
            </w:r>
            <w:r w:rsidRPr="0065690F">
              <w:rPr>
                <w:i/>
                <w:iCs/>
              </w:rPr>
              <w:t>Capsicum</w:t>
            </w:r>
            <w:r w:rsidRPr="0065690F">
              <w:t xml:space="preserve"> (other than sweet) from Pakistan, groundnuts and products produced from groundnuts from Sudan, locust beans (carob), locust beans seeds, not decorticated, crushed or ground and </w:t>
            </w:r>
            <w:proofErr w:type="spellStart"/>
            <w:r w:rsidRPr="0065690F">
              <w:t>mucilages</w:t>
            </w:r>
            <w:proofErr w:type="spellEnd"/>
            <w:r w:rsidRPr="0065690F">
              <w:t xml:space="preserve"> and thickeners, whether or not modified, derived from locust beans or locust beans seeds from Türkiye and instant noodles containing spices/seasonings or sauces from Viet Nam;</w:t>
            </w:r>
          </w:p>
          <w:p w14:paraId="13795A8E" w14:textId="77777777" w:rsidR="003A2FE2" w:rsidRPr="0065690F" w:rsidRDefault="00887BCF" w:rsidP="00325237">
            <w:pPr>
              <w:numPr>
                <w:ilvl w:val="0"/>
                <w:numId w:val="16"/>
              </w:numPr>
              <w:spacing w:before="240"/>
              <w:ind w:left="357" w:hanging="357"/>
            </w:pPr>
            <w:r w:rsidRPr="0065690F">
              <w:lastRenderedPageBreak/>
              <w:t>Decrease in the frequency of identity and physical checks laid down in Annex I for hazelnuts and products produced from hazelnuts from Georgia (aflatoxins – 20%), spice mixes from Pakistan (aflatoxins – 30%) and grapefruits from Türkiye pesticide residues – 20%);</w:t>
            </w:r>
          </w:p>
          <w:p w14:paraId="3193AF9C" w14:textId="40E723FF" w:rsidR="003A2FE2" w:rsidRPr="0065690F" w:rsidRDefault="00887BCF" w:rsidP="00325237">
            <w:pPr>
              <w:numPr>
                <w:ilvl w:val="0"/>
                <w:numId w:val="16"/>
              </w:numPr>
              <w:ind w:left="357" w:hanging="357"/>
            </w:pPr>
            <w:r w:rsidRPr="0065690F">
              <w:t>Increase in the frequency of identity and physical checks laid down in Annex I for betel leaves (</w:t>
            </w:r>
            <w:r w:rsidRPr="0065690F">
              <w:rPr>
                <w:i/>
                <w:iCs/>
              </w:rPr>
              <w:t xml:space="preserve">Piper </w:t>
            </w:r>
            <w:proofErr w:type="spellStart"/>
            <w:r w:rsidRPr="0065690F">
              <w:rPr>
                <w:i/>
                <w:iCs/>
              </w:rPr>
              <w:t>betle</w:t>
            </w:r>
            <w:proofErr w:type="spellEnd"/>
            <w:r w:rsidRPr="0065690F">
              <w:t xml:space="preserve"> L.) from India (</w:t>
            </w:r>
            <w:r w:rsidRPr="0065690F">
              <w:rPr>
                <w:i/>
                <w:iCs/>
              </w:rPr>
              <w:t>Salmonella</w:t>
            </w:r>
            <w:r w:rsidRPr="0065690F">
              <w:t xml:space="preserve"> – 50%) and drumsticks (</w:t>
            </w:r>
            <w:r w:rsidRPr="0065690F">
              <w:rPr>
                <w:i/>
                <w:iCs/>
              </w:rPr>
              <w:t>Moringa</w:t>
            </w:r>
            <w:r>
              <w:rPr>
                <w:i/>
                <w:iCs/>
              </w:rPr>
              <w:t> </w:t>
            </w:r>
            <w:r w:rsidRPr="0065690F">
              <w:rPr>
                <w:i/>
                <w:iCs/>
              </w:rPr>
              <w:t>oleifera</w:t>
            </w:r>
            <w:r w:rsidRPr="0065690F">
              <w:t>) from India (pesticide residues – 30%);</w:t>
            </w:r>
          </w:p>
          <w:p w14:paraId="09C4CC17" w14:textId="77777777" w:rsidR="003A2FE2" w:rsidRPr="0065690F" w:rsidRDefault="00887BCF" w:rsidP="00325237">
            <w:pPr>
              <w:numPr>
                <w:ilvl w:val="0"/>
                <w:numId w:val="16"/>
              </w:numPr>
              <w:ind w:left="357" w:hanging="357"/>
            </w:pPr>
            <w:r w:rsidRPr="0065690F">
              <w:t xml:space="preserve">Removal from Annex I and inclusion in Annex II of </w:t>
            </w:r>
            <w:proofErr w:type="spellStart"/>
            <w:r w:rsidRPr="0065690F">
              <w:t>Gotukola</w:t>
            </w:r>
            <w:proofErr w:type="spellEnd"/>
            <w:r w:rsidRPr="0065690F">
              <w:t xml:space="preserve"> (</w:t>
            </w:r>
            <w:proofErr w:type="spellStart"/>
            <w:r w:rsidRPr="0065690F">
              <w:rPr>
                <w:i/>
                <w:iCs/>
              </w:rPr>
              <w:t>Centella</w:t>
            </w:r>
            <w:proofErr w:type="spellEnd"/>
            <w:r w:rsidRPr="0065690F">
              <w:rPr>
                <w:i/>
                <w:iCs/>
              </w:rPr>
              <w:t xml:space="preserve"> asiatica</w:t>
            </w:r>
            <w:r w:rsidRPr="0065690F">
              <w:t xml:space="preserve">) from Sri Lanka (pesticide residues – 50%) and peppers of the genus </w:t>
            </w:r>
            <w:r w:rsidRPr="0065690F">
              <w:rPr>
                <w:i/>
                <w:iCs/>
              </w:rPr>
              <w:t>Capsicum</w:t>
            </w:r>
            <w:r w:rsidRPr="0065690F">
              <w:t xml:space="preserve"> (other than sweet) from Vietnam (pesticide residues – 50%);</w:t>
            </w:r>
          </w:p>
          <w:p w14:paraId="5DD64EB8" w14:textId="77777777" w:rsidR="003A2FE2" w:rsidRPr="0065690F" w:rsidRDefault="00887BCF" w:rsidP="00325237">
            <w:pPr>
              <w:numPr>
                <w:ilvl w:val="0"/>
                <w:numId w:val="16"/>
              </w:numPr>
              <w:ind w:left="357" w:hanging="357"/>
            </w:pPr>
            <w:r w:rsidRPr="0065690F">
              <w:t xml:space="preserve">Removal from Annex II and inclusion in Annex I of yearlong beans from Dominican Republic (pesticide residues – 30%), groundnuts and products produced from groundnuts from Ghana (aflatoxins – 50%), mixtures of food additives containing locust bean gum or guar gum, vanilla and cloves (whole fruit, cloves and stems) from India (ethylene oxide – 20%), mixtures of food additives containing locust bean gum from Malaysia (ethylene oxide – 30%) and mixtures of food additives containing </w:t>
            </w:r>
            <w:proofErr w:type="spellStart"/>
            <w:r w:rsidRPr="0065690F">
              <w:t>locyst</w:t>
            </w:r>
            <w:proofErr w:type="spellEnd"/>
            <w:r w:rsidRPr="0065690F">
              <w:t xml:space="preserve"> bean gum from Türkiye (ethylene oxide – 30%);</w:t>
            </w:r>
          </w:p>
          <w:p w14:paraId="0196C3D0" w14:textId="77777777" w:rsidR="003A2FE2" w:rsidRPr="0065690F" w:rsidRDefault="00887BCF" w:rsidP="00325237">
            <w:pPr>
              <w:numPr>
                <w:ilvl w:val="0"/>
                <w:numId w:val="16"/>
              </w:numPr>
              <w:ind w:left="357" w:hanging="357"/>
            </w:pPr>
            <w:r w:rsidRPr="0065690F">
              <w:t>Increase in the frequency of identity and physical checks laid down in Annex II for nutmeg (</w:t>
            </w:r>
            <w:r w:rsidRPr="0065690F">
              <w:rPr>
                <w:i/>
                <w:iCs/>
              </w:rPr>
              <w:t>Myristica fragrans</w:t>
            </w:r>
            <w:r w:rsidRPr="0065690F">
              <w:t xml:space="preserve">) from Indonesia (aflatoxins – 50%), nutmeg, mace and cardamon from India (ethylene oxide – 30%), </w:t>
            </w:r>
            <w:r w:rsidRPr="0065690F">
              <w:rPr>
                <w:i/>
                <w:iCs/>
              </w:rPr>
              <w:t>sesamum</w:t>
            </w:r>
            <w:r w:rsidRPr="0065690F">
              <w:t xml:space="preserve"> seeds from Uganda (</w:t>
            </w:r>
            <w:r w:rsidRPr="0065690F">
              <w:rPr>
                <w:i/>
                <w:iCs/>
              </w:rPr>
              <w:t>Salmonella</w:t>
            </w:r>
            <w:r w:rsidRPr="0065690F">
              <w:t xml:space="preserve"> – 30%) and pitahaya (dragon fruit) from Vietnam (pesticide residues – 30%);</w:t>
            </w:r>
          </w:p>
          <w:p w14:paraId="0FE2A34F" w14:textId="77777777" w:rsidR="003A2FE2" w:rsidRPr="0065690F" w:rsidRDefault="00887BCF" w:rsidP="00325237">
            <w:pPr>
              <w:numPr>
                <w:ilvl w:val="0"/>
                <w:numId w:val="16"/>
              </w:numPr>
              <w:spacing w:after="120"/>
              <w:ind w:left="357" w:hanging="357"/>
            </w:pPr>
            <w:r w:rsidRPr="0065690F">
              <w:t xml:space="preserve">Decrease in the frequency of identity and physical checks laid down in Annex II for pepper of the genus </w:t>
            </w:r>
            <w:r w:rsidRPr="0065690F">
              <w:rPr>
                <w:i/>
                <w:iCs/>
              </w:rPr>
              <w:t>Piper</w:t>
            </w:r>
            <w:r w:rsidRPr="0065690F">
              <w:t>, dried or crushed or ground fruit of the</w:t>
            </w:r>
            <w:r w:rsidRPr="0065690F">
              <w:rPr>
                <w:i/>
                <w:iCs/>
              </w:rPr>
              <w:t xml:space="preserve"> Capsicum </w:t>
            </w:r>
            <w:r w:rsidRPr="0065690F">
              <w:t>or of the genus</w:t>
            </w:r>
            <w:r w:rsidRPr="0065690F">
              <w:rPr>
                <w:i/>
                <w:iCs/>
              </w:rPr>
              <w:t xml:space="preserve"> </w:t>
            </w:r>
            <w:proofErr w:type="spellStart"/>
            <w:r w:rsidRPr="0065690F">
              <w:rPr>
                <w:i/>
                <w:iCs/>
              </w:rPr>
              <w:t>Pimenta</w:t>
            </w:r>
            <w:proofErr w:type="spellEnd"/>
            <w:r w:rsidRPr="0065690F">
              <w:rPr>
                <w:i/>
                <w:iCs/>
              </w:rPr>
              <w:t xml:space="preserve"> </w:t>
            </w:r>
            <w:r w:rsidRPr="0065690F">
              <w:t>and ginger, saffron, turmeric (curcuma), thyme, bay leaves, curry and other spices from Ethiopia (aflatoxins – 30%), dried figs and products produced from dried figs from Türkiye (aflatoxins – 20%), pistachios and products produced from pistachios from Türkiye (aflatoxins – 30%) and pistachios and derived products originating in the United States and dispatched to the Union from Türkiye (aflatoxins – 30%).</w:t>
            </w:r>
          </w:p>
        </w:tc>
      </w:tr>
      <w:tr w:rsidR="00615E45" w14:paraId="2C0F1ED5" w14:textId="77777777" w:rsidTr="00F3021D">
        <w:tc>
          <w:tcPr>
            <w:tcW w:w="707" w:type="dxa"/>
            <w:tcBorders>
              <w:top w:val="single" w:sz="6" w:space="0" w:color="auto"/>
              <w:bottom w:val="single" w:sz="6" w:space="0" w:color="auto"/>
            </w:tcBorders>
            <w:shd w:val="clear" w:color="auto" w:fill="auto"/>
          </w:tcPr>
          <w:p w14:paraId="01ED7F91" w14:textId="77777777" w:rsidR="00EA4725" w:rsidRPr="00441372" w:rsidRDefault="00887BC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F438341" w14:textId="2F782D34" w:rsidR="00EA4725" w:rsidRPr="00441372" w:rsidRDefault="00887BCF" w:rsidP="00441372">
            <w:pPr>
              <w:spacing w:before="120" w:after="120"/>
            </w:pPr>
            <w:r w:rsidRPr="00441372">
              <w:rPr>
                <w:b/>
              </w:rPr>
              <w:t>Objective and rationale: [X] food safety, [ ] animal health, [ ] plant protection, [</w:t>
            </w:r>
            <w:r>
              <w:rPr>
                <w:b/>
              </w:rPr>
              <w:t> </w:t>
            </w:r>
            <w:r w:rsidRPr="00441372">
              <w:rPr>
                <w:b/>
              </w:rPr>
              <w:t>]</w:t>
            </w:r>
            <w:r>
              <w:rPr>
                <w:b/>
              </w:rPr>
              <w:t> </w:t>
            </w:r>
            <w:r w:rsidRPr="00441372">
              <w:rPr>
                <w:b/>
              </w:rPr>
              <w:t>protect humans from animal/plant pest or disease, [ ] protect territory from other damage from pests.</w:t>
            </w:r>
            <w:r w:rsidRPr="0065690F">
              <w:t xml:space="preserve"> </w:t>
            </w:r>
          </w:p>
        </w:tc>
      </w:tr>
      <w:tr w:rsidR="00615E45" w14:paraId="0691D621" w14:textId="77777777" w:rsidTr="00F3021D">
        <w:tc>
          <w:tcPr>
            <w:tcW w:w="707" w:type="dxa"/>
            <w:tcBorders>
              <w:top w:val="single" w:sz="6" w:space="0" w:color="auto"/>
              <w:bottom w:val="single" w:sz="6" w:space="0" w:color="auto"/>
            </w:tcBorders>
            <w:shd w:val="clear" w:color="auto" w:fill="auto"/>
          </w:tcPr>
          <w:p w14:paraId="5B1EABC7" w14:textId="77777777" w:rsidR="00EA4725" w:rsidRPr="00441372" w:rsidRDefault="00887B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2B0E40C" w14:textId="77777777" w:rsidR="00EA4725" w:rsidRPr="00441372" w:rsidRDefault="00887BCF" w:rsidP="00441372">
            <w:pPr>
              <w:spacing w:before="120" w:after="120"/>
            </w:pPr>
            <w:r w:rsidRPr="00441372">
              <w:rPr>
                <w:b/>
              </w:rPr>
              <w:t>Is there a relevant international standard? If so, identify the standard:</w:t>
            </w:r>
          </w:p>
          <w:p w14:paraId="17296DFD" w14:textId="77777777" w:rsidR="00EA4725" w:rsidRPr="00441372" w:rsidRDefault="00887BCF"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2B6D3D48" w14:textId="77777777" w:rsidR="00EA4725" w:rsidRPr="00441372" w:rsidRDefault="00887BCF"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8D4B9BE" w14:textId="77777777" w:rsidR="00EA4725" w:rsidRPr="00441372" w:rsidRDefault="00887BCF"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33E6658C" w14:textId="77777777" w:rsidR="00EA4725" w:rsidRPr="00441372" w:rsidRDefault="00887BCF" w:rsidP="00441372">
            <w:pPr>
              <w:spacing w:after="120"/>
              <w:ind w:left="720" w:hanging="720"/>
              <w:rPr>
                <w:b/>
              </w:rPr>
            </w:pPr>
            <w:r w:rsidRPr="00441372">
              <w:rPr>
                <w:b/>
              </w:rPr>
              <w:t>[X]</w:t>
            </w:r>
            <w:r w:rsidRPr="00441372">
              <w:rPr>
                <w:b/>
              </w:rPr>
              <w:tab/>
              <w:t>None</w:t>
            </w:r>
          </w:p>
          <w:p w14:paraId="28D27631" w14:textId="77777777" w:rsidR="00EA4725" w:rsidRPr="00441372" w:rsidRDefault="00887BCF" w:rsidP="00441372">
            <w:pPr>
              <w:spacing w:after="120"/>
              <w:rPr>
                <w:b/>
              </w:rPr>
            </w:pPr>
            <w:r w:rsidRPr="00441372">
              <w:rPr>
                <w:b/>
              </w:rPr>
              <w:t xml:space="preserve">Does this proposed regulation conform to the relevant international standard? </w:t>
            </w:r>
          </w:p>
          <w:p w14:paraId="2D0CF079" w14:textId="77777777" w:rsidR="00EA4725" w:rsidRPr="00441372" w:rsidRDefault="00887BCF" w:rsidP="00441372">
            <w:pPr>
              <w:spacing w:after="120"/>
              <w:rPr>
                <w:b/>
              </w:rPr>
            </w:pPr>
            <w:r w:rsidRPr="00441372">
              <w:rPr>
                <w:b/>
              </w:rPr>
              <w:t>[ ] Yes   [ ] No</w:t>
            </w:r>
          </w:p>
          <w:p w14:paraId="64720E0C" w14:textId="77777777" w:rsidR="00EA4725" w:rsidRPr="00441372" w:rsidRDefault="00887BCF" w:rsidP="00441372">
            <w:pPr>
              <w:spacing w:after="120"/>
            </w:pPr>
            <w:r w:rsidRPr="00441372">
              <w:rPr>
                <w:b/>
              </w:rPr>
              <w:t>If no, describe, whenever possible, how and why it deviates from the international standard:</w:t>
            </w:r>
            <w:r w:rsidRPr="0065690F">
              <w:t xml:space="preserve"> </w:t>
            </w:r>
          </w:p>
        </w:tc>
      </w:tr>
      <w:tr w:rsidR="00615E45" w14:paraId="305D11D9" w14:textId="77777777" w:rsidTr="00F3021D">
        <w:tc>
          <w:tcPr>
            <w:tcW w:w="707" w:type="dxa"/>
            <w:tcBorders>
              <w:top w:val="single" w:sz="6" w:space="0" w:color="auto"/>
              <w:bottom w:val="single" w:sz="6" w:space="0" w:color="auto"/>
            </w:tcBorders>
            <w:shd w:val="clear" w:color="auto" w:fill="auto"/>
          </w:tcPr>
          <w:p w14:paraId="23D05574" w14:textId="77777777" w:rsidR="00EA4725" w:rsidRPr="00441372" w:rsidRDefault="00887BC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A6B1617" w14:textId="306AFC28" w:rsidR="00EA4725" w:rsidRPr="00441372" w:rsidRDefault="00887BCF" w:rsidP="00441372">
            <w:pPr>
              <w:spacing w:before="120"/>
            </w:pPr>
            <w:r w:rsidRPr="00441372">
              <w:rPr>
                <w:b/>
              </w:rPr>
              <w:t>Other relevant documents and language(s) in which these are available:</w:t>
            </w:r>
            <w:r w:rsidRPr="0065690F">
              <w:t xml:space="preserve"> Commission Implementing Regulation (EU) 2019/1793 of 22 October 2019 on the temporary increase of official controls and emergency measures governing the entry into the Union of certain goods from certain third countries implementing Regulations (EU)</w:t>
            </w:r>
            <w:r>
              <w:t> </w:t>
            </w:r>
            <w:r w:rsidRPr="0065690F">
              <w:t>2017/625 and (EC) No 178/2002 of the European Parliament and of the Council and repealing Commission Regulations (EC) No 669/2009, (EU) No 884/2014, (EU) 2015/175, (EU) 2017/186 and (EU) 2018/1660 (Text with EEA relevance)</w:t>
            </w:r>
          </w:p>
          <w:p w14:paraId="7D4A8F01" w14:textId="5CCD537C" w:rsidR="003A2FE2" w:rsidRPr="0065690F" w:rsidRDefault="00887BCF" w:rsidP="00325237">
            <w:pPr>
              <w:spacing w:after="120"/>
            </w:pPr>
            <w:r w:rsidRPr="0065690F">
              <w:t>(OJ L 277, 29 October 2019, p. 89)</w:t>
            </w:r>
            <w:r w:rsidRPr="0065690F">
              <w:rPr>
                <w:bCs/>
              </w:rPr>
              <w:t xml:space="preserve"> (available in English)</w:t>
            </w:r>
          </w:p>
        </w:tc>
      </w:tr>
      <w:tr w:rsidR="00615E45" w14:paraId="798E9DCF" w14:textId="77777777" w:rsidTr="00F3021D">
        <w:tc>
          <w:tcPr>
            <w:tcW w:w="707" w:type="dxa"/>
            <w:tcBorders>
              <w:top w:val="single" w:sz="6" w:space="0" w:color="auto"/>
              <w:bottom w:val="single" w:sz="6" w:space="0" w:color="auto"/>
            </w:tcBorders>
            <w:shd w:val="clear" w:color="auto" w:fill="auto"/>
          </w:tcPr>
          <w:p w14:paraId="7D828EAA" w14:textId="77777777" w:rsidR="00EA4725" w:rsidRPr="00441372" w:rsidRDefault="00887BCF"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14A811FC" w14:textId="77777777" w:rsidR="00EA4725" w:rsidRPr="00441372" w:rsidRDefault="00887BCF"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11 June 2024</w:t>
            </w:r>
          </w:p>
          <w:p w14:paraId="0EC6BEB3" w14:textId="77777777" w:rsidR="00EA4725" w:rsidRPr="00441372" w:rsidRDefault="00887BCF"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12 June 2024</w:t>
            </w:r>
          </w:p>
        </w:tc>
      </w:tr>
      <w:tr w:rsidR="00615E45" w14:paraId="0A488B04" w14:textId="77777777" w:rsidTr="00F3021D">
        <w:tc>
          <w:tcPr>
            <w:tcW w:w="707" w:type="dxa"/>
            <w:tcBorders>
              <w:top w:val="single" w:sz="6" w:space="0" w:color="auto"/>
              <w:bottom w:val="single" w:sz="6" w:space="0" w:color="auto"/>
            </w:tcBorders>
            <w:shd w:val="clear" w:color="auto" w:fill="auto"/>
          </w:tcPr>
          <w:p w14:paraId="6F4904A9" w14:textId="77777777" w:rsidR="00EA4725" w:rsidRPr="00441372" w:rsidRDefault="00887B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F44A7FA" w14:textId="77777777" w:rsidR="00EA4725" w:rsidRPr="00441372" w:rsidRDefault="00887BCF"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2 July 2024</w:t>
            </w:r>
          </w:p>
          <w:p w14:paraId="67ED00E7" w14:textId="77777777" w:rsidR="00EA4725" w:rsidRPr="00441372" w:rsidRDefault="00887BCF" w:rsidP="00441372">
            <w:pPr>
              <w:spacing w:after="120"/>
              <w:ind w:left="607" w:hanging="607"/>
              <w:rPr>
                <w:b/>
              </w:rPr>
            </w:pPr>
            <w:r w:rsidRPr="00441372">
              <w:rPr>
                <w:b/>
              </w:rPr>
              <w:t>[ ]</w:t>
            </w:r>
            <w:r w:rsidRPr="00441372">
              <w:rPr>
                <w:b/>
              </w:rPr>
              <w:tab/>
              <w:t>Trade facilitating measure</w:t>
            </w:r>
            <w:r w:rsidRPr="0065690F">
              <w:t xml:space="preserve"> </w:t>
            </w:r>
          </w:p>
        </w:tc>
      </w:tr>
      <w:tr w:rsidR="00615E45" w14:paraId="76A4F447" w14:textId="77777777" w:rsidTr="00F3021D">
        <w:tc>
          <w:tcPr>
            <w:tcW w:w="707" w:type="dxa"/>
            <w:tcBorders>
              <w:top w:val="single" w:sz="6" w:space="0" w:color="auto"/>
              <w:bottom w:val="single" w:sz="6" w:space="0" w:color="auto"/>
            </w:tcBorders>
            <w:shd w:val="clear" w:color="auto" w:fill="auto"/>
          </w:tcPr>
          <w:p w14:paraId="1C09DDEA" w14:textId="77777777" w:rsidR="00EA4725" w:rsidRPr="00441372" w:rsidRDefault="00887B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1931C18" w14:textId="77777777" w:rsidR="00EA4725" w:rsidRPr="00441372" w:rsidRDefault="00887BCF"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43A9A680" w14:textId="77777777" w:rsidR="00EA4725" w:rsidRPr="00441372" w:rsidRDefault="00887BCF"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5E6557E9" w14:textId="77777777" w:rsidR="003A2FE2" w:rsidRPr="0065690F" w:rsidRDefault="00887BCF" w:rsidP="00441372">
            <w:r w:rsidRPr="0065690F">
              <w:t>European Commission</w:t>
            </w:r>
          </w:p>
          <w:p w14:paraId="70EA768F" w14:textId="77777777" w:rsidR="003A2FE2" w:rsidRPr="0065690F" w:rsidRDefault="00887BCF" w:rsidP="00441372">
            <w:r w:rsidRPr="0065690F">
              <w:t>DG Health and Food Safety, Unit A4-Multilateral International Relations</w:t>
            </w:r>
          </w:p>
          <w:p w14:paraId="6DD341E2" w14:textId="77777777" w:rsidR="003A2FE2" w:rsidRPr="00325237" w:rsidRDefault="00887BCF" w:rsidP="00441372">
            <w:pPr>
              <w:rPr>
                <w:lang w:val="fr-CH"/>
              </w:rPr>
            </w:pPr>
            <w:r w:rsidRPr="00325237">
              <w:rPr>
                <w:lang w:val="fr-CH"/>
              </w:rPr>
              <w:t>Rue Froissart 101</w:t>
            </w:r>
          </w:p>
          <w:p w14:paraId="5C9377B5" w14:textId="77777777" w:rsidR="003A2FE2" w:rsidRPr="00325237" w:rsidRDefault="00887BCF" w:rsidP="00441372">
            <w:pPr>
              <w:rPr>
                <w:lang w:val="fr-CH"/>
              </w:rPr>
            </w:pPr>
            <w:r w:rsidRPr="00325237">
              <w:rPr>
                <w:lang w:val="fr-CH"/>
              </w:rPr>
              <w:t>B-1049 Brussels</w:t>
            </w:r>
          </w:p>
          <w:p w14:paraId="2064374B" w14:textId="77777777" w:rsidR="003A2FE2" w:rsidRPr="00325237" w:rsidRDefault="00887BCF" w:rsidP="00441372">
            <w:pPr>
              <w:rPr>
                <w:lang w:val="fr-CH"/>
              </w:rPr>
            </w:pPr>
            <w:r w:rsidRPr="00325237">
              <w:rPr>
                <w:lang w:val="fr-CH"/>
              </w:rPr>
              <w:t>Tel: +(32 2) 29 54263</w:t>
            </w:r>
          </w:p>
          <w:p w14:paraId="3FA9F83C" w14:textId="77777777" w:rsidR="003A2FE2" w:rsidRPr="0065690F" w:rsidRDefault="00887BCF" w:rsidP="00441372">
            <w:pPr>
              <w:spacing w:after="120"/>
            </w:pPr>
            <w:r w:rsidRPr="0065690F">
              <w:t xml:space="preserve">E-mail: </w:t>
            </w:r>
            <w:hyperlink r:id="rId11" w:history="1">
              <w:r w:rsidRPr="0065690F">
                <w:rPr>
                  <w:color w:val="0000FF"/>
                  <w:u w:val="single"/>
                </w:rPr>
                <w:t>sps@ec.europa.eu</w:t>
              </w:r>
            </w:hyperlink>
          </w:p>
        </w:tc>
      </w:tr>
      <w:tr w:rsidR="00615E45" w14:paraId="614AFE5B" w14:textId="77777777" w:rsidTr="00F3021D">
        <w:tc>
          <w:tcPr>
            <w:tcW w:w="707" w:type="dxa"/>
            <w:tcBorders>
              <w:top w:val="single" w:sz="6" w:space="0" w:color="auto"/>
            </w:tcBorders>
            <w:shd w:val="clear" w:color="auto" w:fill="auto"/>
          </w:tcPr>
          <w:p w14:paraId="313C49DF" w14:textId="77777777" w:rsidR="00EA4725" w:rsidRPr="00441372" w:rsidRDefault="00887B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EAB013" w14:textId="77777777" w:rsidR="00EA4725" w:rsidRPr="00441372" w:rsidRDefault="00887BCF"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7671AE5A" w14:textId="77777777" w:rsidR="00EA4725" w:rsidRPr="0065690F" w:rsidRDefault="00887BCF" w:rsidP="00F3021D">
            <w:pPr>
              <w:keepNext/>
              <w:keepLines/>
              <w:rPr>
                <w:bCs/>
              </w:rPr>
            </w:pPr>
            <w:r w:rsidRPr="0065690F">
              <w:rPr>
                <w:bCs/>
              </w:rPr>
              <w:t>European Commission</w:t>
            </w:r>
          </w:p>
          <w:p w14:paraId="023AB0CE" w14:textId="77777777" w:rsidR="00EA4725" w:rsidRPr="0065690F" w:rsidRDefault="00887BCF" w:rsidP="00F3021D">
            <w:pPr>
              <w:keepNext/>
              <w:keepLines/>
              <w:rPr>
                <w:bCs/>
              </w:rPr>
            </w:pPr>
            <w:r w:rsidRPr="0065690F">
              <w:rPr>
                <w:bCs/>
              </w:rPr>
              <w:t>DG Health and Food Safety, Unit A4-Multilateral International Relations</w:t>
            </w:r>
          </w:p>
          <w:p w14:paraId="209D76ED" w14:textId="77777777" w:rsidR="00EA4725" w:rsidRPr="00325237" w:rsidRDefault="00887BCF" w:rsidP="00F3021D">
            <w:pPr>
              <w:keepNext/>
              <w:keepLines/>
              <w:rPr>
                <w:bCs/>
                <w:lang w:val="fr-CH"/>
              </w:rPr>
            </w:pPr>
            <w:r w:rsidRPr="00325237">
              <w:rPr>
                <w:bCs/>
                <w:lang w:val="fr-CH"/>
              </w:rPr>
              <w:t>Rue Froissart 101</w:t>
            </w:r>
          </w:p>
          <w:p w14:paraId="53E81C65" w14:textId="77777777" w:rsidR="00EA4725" w:rsidRPr="00325237" w:rsidRDefault="00887BCF" w:rsidP="00F3021D">
            <w:pPr>
              <w:keepNext/>
              <w:keepLines/>
              <w:rPr>
                <w:bCs/>
                <w:lang w:val="fr-CH"/>
              </w:rPr>
            </w:pPr>
            <w:r w:rsidRPr="00325237">
              <w:rPr>
                <w:bCs/>
                <w:lang w:val="fr-CH"/>
              </w:rPr>
              <w:t>B-1049 Brussels</w:t>
            </w:r>
          </w:p>
          <w:p w14:paraId="0A962550" w14:textId="77777777" w:rsidR="00EA4725" w:rsidRPr="00325237" w:rsidRDefault="00887BCF" w:rsidP="00F3021D">
            <w:pPr>
              <w:keepNext/>
              <w:keepLines/>
              <w:rPr>
                <w:bCs/>
                <w:lang w:val="fr-CH"/>
              </w:rPr>
            </w:pPr>
            <w:r w:rsidRPr="00325237">
              <w:rPr>
                <w:bCs/>
                <w:lang w:val="fr-CH"/>
              </w:rPr>
              <w:t>Tel: +(32 2) 29 54263</w:t>
            </w:r>
          </w:p>
          <w:p w14:paraId="3D2220A4" w14:textId="77777777" w:rsidR="00EA4725" w:rsidRPr="0065690F" w:rsidRDefault="00887BCF" w:rsidP="00F3021D">
            <w:pPr>
              <w:keepNext/>
              <w:keepLines/>
              <w:spacing w:after="120"/>
              <w:rPr>
                <w:bCs/>
              </w:rPr>
            </w:pPr>
            <w:r w:rsidRPr="0065690F">
              <w:rPr>
                <w:bCs/>
              </w:rPr>
              <w:t xml:space="preserve">E-mail: </w:t>
            </w:r>
            <w:hyperlink r:id="rId12" w:history="1">
              <w:r w:rsidRPr="0065690F">
                <w:rPr>
                  <w:bCs/>
                  <w:color w:val="0000FF"/>
                  <w:u w:val="single"/>
                </w:rPr>
                <w:t>sps@ec.europa.eu</w:t>
              </w:r>
            </w:hyperlink>
          </w:p>
        </w:tc>
      </w:tr>
    </w:tbl>
    <w:p w14:paraId="150CCD8A" w14:textId="77777777" w:rsidR="007141CF" w:rsidRPr="00441372" w:rsidRDefault="007141CF" w:rsidP="00441372"/>
    <w:sectPr w:rsidR="007141CF" w:rsidRPr="00441372" w:rsidSect="0032523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1FF6" w14:textId="77777777" w:rsidR="00887BCF" w:rsidRDefault="00887BCF">
      <w:r>
        <w:separator/>
      </w:r>
    </w:p>
  </w:endnote>
  <w:endnote w:type="continuationSeparator" w:id="0">
    <w:p w14:paraId="203553AE" w14:textId="77777777" w:rsidR="00887BCF" w:rsidRDefault="0088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8A8A" w14:textId="5E07C07C" w:rsidR="00EA4725" w:rsidRPr="00325237" w:rsidRDefault="00887BCF" w:rsidP="0032523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A83C" w14:textId="000FED29" w:rsidR="00EA4725" w:rsidRPr="00325237" w:rsidRDefault="00887BCF" w:rsidP="0032523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571" w14:textId="77777777" w:rsidR="00C863EB" w:rsidRPr="00441372" w:rsidRDefault="00887BC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90E1" w14:textId="77777777" w:rsidR="00887BCF" w:rsidRDefault="00887BCF">
      <w:r>
        <w:separator/>
      </w:r>
    </w:p>
  </w:footnote>
  <w:footnote w:type="continuationSeparator" w:id="0">
    <w:p w14:paraId="121986CB" w14:textId="77777777" w:rsidR="00887BCF" w:rsidRDefault="00887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5830" w14:textId="77777777" w:rsidR="00325237" w:rsidRPr="00325237" w:rsidRDefault="00887BCF" w:rsidP="00325237">
    <w:pPr>
      <w:pStyle w:val="Header"/>
      <w:pBdr>
        <w:bottom w:val="single" w:sz="4" w:space="1" w:color="auto"/>
      </w:pBdr>
      <w:tabs>
        <w:tab w:val="clear" w:pos="4513"/>
        <w:tab w:val="clear" w:pos="9027"/>
      </w:tabs>
      <w:jc w:val="center"/>
    </w:pPr>
    <w:r w:rsidRPr="00325237">
      <w:t>G/SPS/N/EU/772</w:t>
    </w:r>
  </w:p>
  <w:p w14:paraId="3CC1BD18" w14:textId="77777777" w:rsidR="00325237" w:rsidRPr="00325237" w:rsidRDefault="00325237" w:rsidP="00325237">
    <w:pPr>
      <w:pStyle w:val="Header"/>
      <w:pBdr>
        <w:bottom w:val="single" w:sz="4" w:space="1" w:color="auto"/>
      </w:pBdr>
      <w:tabs>
        <w:tab w:val="clear" w:pos="4513"/>
        <w:tab w:val="clear" w:pos="9027"/>
      </w:tabs>
      <w:jc w:val="center"/>
    </w:pPr>
  </w:p>
  <w:p w14:paraId="506FD995" w14:textId="042FE71C" w:rsidR="00325237" w:rsidRPr="00325237" w:rsidRDefault="00887BCF" w:rsidP="00325237">
    <w:pPr>
      <w:pStyle w:val="Header"/>
      <w:pBdr>
        <w:bottom w:val="single" w:sz="4" w:space="1" w:color="auto"/>
      </w:pBdr>
      <w:tabs>
        <w:tab w:val="clear" w:pos="4513"/>
        <w:tab w:val="clear" w:pos="9027"/>
      </w:tabs>
      <w:jc w:val="center"/>
    </w:pPr>
    <w:r w:rsidRPr="00325237">
      <w:t xml:space="preserve">- </w:t>
    </w:r>
    <w:r w:rsidRPr="00325237">
      <w:fldChar w:fldCharType="begin"/>
    </w:r>
    <w:r w:rsidRPr="00325237">
      <w:instrText xml:space="preserve"> PAGE </w:instrText>
    </w:r>
    <w:r w:rsidRPr="00325237">
      <w:fldChar w:fldCharType="separate"/>
    </w:r>
    <w:r w:rsidRPr="00325237">
      <w:rPr>
        <w:noProof/>
      </w:rPr>
      <w:t>2</w:t>
    </w:r>
    <w:r w:rsidRPr="00325237">
      <w:fldChar w:fldCharType="end"/>
    </w:r>
    <w:r w:rsidRPr="00325237">
      <w:t xml:space="preserve"> -</w:t>
    </w:r>
  </w:p>
  <w:p w14:paraId="7935106A" w14:textId="0D1096A4" w:rsidR="00EA4725" w:rsidRPr="00325237" w:rsidRDefault="00EA4725" w:rsidP="0032523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2CA" w14:textId="77777777" w:rsidR="00325237" w:rsidRPr="00325237" w:rsidRDefault="00887BCF" w:rsidP="00325237">
    <w:pPr>
      <w:pStyle w:val="Header"/>
      <w:pBdr>
        <w:bottom w:val="single" w:sz="4" w:space="1" w:color="auto"/>
      </w:pBdr>
      <w:tabs>
        <w:tab w:val="clear" w:pos="4513"/>
        <w:tab w:val="clear" w:pos="9027"/>
      </w:tabs>
      <w:jc w:val="center"/>
    </w:pPr>
    <w:r w:rsidRPr="00325237">
      <w:t>G/SPS/N/EU/772</w:t>
    </w:r>
  </w:p>
  <w:p w14:paraId="069B40C6" w14:textId="77777777" w:rsidR="00325237" w:rsidRPr="00325237" w:rsidRDefault="00325237" w:rsidP="00325237">
    <w:pPr>
      <w:pStyle w:val="Header"/>
      <w:pBdr>
        <w:bottom w:val="single" w:sz="4" w:space="1" w:color="auto"/>
      </w:pBdr>
      <w:tabs>
        <w:tab w:val="clear" w:pos="4513"/>
        <w:tab w:val="clear" w:pos="9027"/>
      </w:tabs>
      <w:jc w:val="center"/>
    </w:pPr>
  </w:p>
  <w:p w14:paraId="71135A79" w14:textId="6602704E" w:rsidR="00325237" w:rsidRPr="00325237" w:rsidRDefault="00887BCF" w:rsidP="00325237">
    <w:pPr>
      <w:pStyle w:val="Header"/>
      <w:pBdr>
        <w:bottom w:val="single" w:sz="4" w:space="1" w:color="auto"/>
      </w:pBdr>
      <w:tabs>
        <w:tab w:val="clear" w:pos="4513"/>
        <w:tab w:val="clear" w:pos="9027"/>
      </w:tabs>
      <w:jc w:val="center"/>
    </w:pPr>
    <w:r w:rsidRPr="00325237">
      <w:t xml:space="preserve">- </w:t>
    </w:r>
    <w:r w:rsidRPr="00325237">
      <w:fldChar w:fldCharType="begin"/>
    </w:r>
    <w:r w:rsidRPr="00325237">
      <w:instrText xml:space="preserve"> PAGE </w:instrText>
    </w:r>
    <w:r w:rsidRPr="00325237">
      <w:fldChar w:fldCharType="separate"/>
    </w:r>
    <w:r w:rsidRPr="00325237">
      <w:rPr>
        <w:noProof/>
      </w:rPr>
      <w:t>2</w:t>
    </w:r>
    <w:r w:rsidRPr="00325237">
      <w:fldChar w:fldCharType="end"/>
    </w:r>
    <w:r w:rsidRPr="00325237">
      <w:t xml:space="preserve"> -</w:t>
    </w:r>
  </w:p>
  <w:p w14:paraId="4A1DB2C7" w14:textId="6A704BA8" w:rsidR="00EA4725" w:rsidRPr="00325237" w:rsidRDefault="00EA4725" w:rsidP="0032523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5E45" w14:paraId="3A2E447A" w14:textId="77777777" w:rsidTr="00EE3CAF">
      <w:trPr>
        <w:trHeight w:val="240"/>
        <w:jc w:val="center"/>
      </w:trPr>
      <w:tc>
        <w:tcPr>
          <w:tcW w:w="3794" w:type="dxa"/>
          <w:shd w:val="clear" w:color="auto" w:fill="FFFFFF"/>
          <w:tcMar>
            <w:left w:w="108" w:type="dxa"/>
            <w:right w:w="108" w:type="dxa"/>
          </w:tcMar>
          <w:vAlign w:val="center"/>
        </w:tcPr>
        <w:p w14:paraId="5494E18E"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E9DE384" w14:textId="470AF987" w:rsidR="00ED54E0" w:rsidRPr="00EA4725" w:rsidRDefault="00887BCF" w:rsidP="00422B6F">
          <w:pPr>
            <w:jc w:val="right"/>
            <w:rPr>
              <w:b/>
              <w:color w:val="FF0000"/>
              <w:szCs w:val="16"/>
            </w:rPr>
          </w:pPr>
          <w:r>
            <w:rPr>
              <w:b/>
              <w:color w:val="FF0000"/>
              <w:szCs w:val="16"/>
            </w:rPr>
            <w:t xml:space="preserve"> </w:t>
          </w:r>
        </w:p>
      </w:tc>
    </w:tr>
    <w:bookmarkEnd w:id="0"/>
    <w:tr w:rsidR="00615E45" w14:paraId="4F1AC98F" w14:textId="77777777" w:rsidTr="00EE3CAF">
      <w:trPr>
        <w:trHeight w:val="213"/>
        <w:jc w:val="center"/>
      </w:trPr>
      <w:tc>
        <w:tcPr>
          <w:tcW w:w="3794" w:type="dxa"/>
          <w:vMerge w:val="restart"/>
          <w:shd w:val="clear" w:color="auto" w:fill="FFFFFF"/>
          <w:tcMar>
            <w:left w:w="0" w:type="dxa"/>
            <w:right w:w="0" w:type="dxa"/>
          </w:tcMar>
        </w:tcPr>
        <w:p w14:paraId="1C05CA2C" w14:textId="77777777" w:rsidR="00ED54E0" w:rsidRPr="00EA4725" w:rsidRDefault="003D1E5B" w:rsidP="00422B6F">
          <w:pPr>
            <w:jc w:val="left"/>
          </w:pPr>
          <w:r>
            <w:rPr>
              <w:lang w:eastAsia="en-GB"/>
            </w:rPr>
            <w:pict w14:anchorId="27991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529C943" w14:textId="77777777" w:rsidR="00ED54E0" w:rsidRPr="00EA4725" w:rsidRDefault="00ED54E0" w:rsidP="00422B6F">
          <w:pPr>
            <w:jc w:val="right"/>
            <w:rPr>
              <w:b/>
              <w:szCs w:val="16"/>
            </w:rPr>
          </w:pPr>
        </w:p>
      </w:tc>
    </w:tr>
    <w:tr w:rsidR="00615E45" w14:paraId="28BB298A" w14:textId="77777777" w:rsidTr="00EE3CAF">
      <w:trPr>
        <w:trHeight w:val="868"/>
        <w:jc w:val="center"/>
      </w:trPr>
      <w:tc>
        <w:tcPr>
          <w:tcW w:w="3794" w:type="dxa"/>
          <w:vMerge/>
          <w:shd w:val="clear" w:color="auto" w:fill="FFFFFF"/>
          <w:tcMar>
            <w:left w:w="108" w:type="dxa"/>
            <w:right w:w="108" w:type="dxa"/>
          </w:tcMar>
        </w:tcPr>
        <w:p w14:paraId="51B351F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B5D49C" w14:textId="77777777" w:rsidR="00325237" w:rsidRDefault="00887BCF" w:rsidP="00656ABC">
          <w:pPr>
            <w:jc w:val="right"/>
            <w:rPr>
              <w:b/>
              <w:szCs w:val="16"/>
            </w:rPr>
          </w:pPr>
          <w:bookmarkStart w:id="1" w:name="bmkSymbols"/>
          <w:r>
            <w:rPr>
              <w:b/>
              <w:szCs w:val="16"/>
            </w:rPr>
            <w:t>G/SPS/N/EU/772</w:t>
          </w:r>
          <w:bookmarkEnd w:id="1"/>
        </w:p>
      </w:tc>
    </w:tr>
    <w:tr w:rsidR="00615E45" w14:paraId="5E4372A1" w14:textId="77777777" w:rsidTr="00EE3CAF">
      <w:trPr>
        <w:trHeight w:val="240"/>
        <w:jc w:val="center"/>
      </w:trPr>
      <w:tc>
        <w:tcPr>
          <w:tcW w:w="3794" w:type="dxa"/>
          <w:vMerge/>
          <w:shd w:val="clear" w:color="auto" w:fill="FFFFFF"/>
          <w:tcMar>
            <w:left w:w="108" w:type="dxa"/>
            <w:right w:w="108" w:type="dxa"/>
          </w:tcMar>
          <w:vAlign w:val="center"/>
        </w:tcPr>
        <w:p w14:paraId="2F355213" w14:textId="77777777" w:rsidR="00ED54E0" w:rsidRPr="00EA4725" w:rsidRDefault="00ED54E0" w:rsidP="00422B6F"/>
      </w:tc>
      <w:tc>
        <w:tcPr>
          <w:tcW w:w="5448" w:type="dxa"/>
          <w:gridSpan w:val="2"/>
          <w:shd w:val="clear" w:color="auto" w:fill="FFFFFF"/>
          <w:tcMar>
            <w:left w:w="108" w:type="dxa"/>
            <w:right w:w="108" w:type="dxa"/>
          </w:tcMar>
          <w:vAlign w:val="center"/>
        </w:tcPr>
        <w:p w14:paraId="2B9A6C8F" w14:textId="13A1E362" w:rsidR="00ED54E0" w:rsidRPr="00EA4725" w:rsidRDefault="00AF373E" w:rsidP="00422B6F">
          <w:pPr>
            <w:jc w:val="right"/>
            <w:rPr>
              <w:szCs w:val="16"/>
            </w:rPr>
          </w:pPr>
          <w:bookmarkStart w:id="2" w:name="spsDateDistribution"/>
          <w:bookmarkStart w:id="3" w:name="bmkDate"/>
          <w:bookmarkEnd w:id="2"/>
          <w:bookmarkEnd w:id="3"/>
          <w:r>
            <w:rPr>
              <w:szCs w:val="16"/>
            </w:rPr>
            <w:t>12 June 2024</w:t>
          </w:r>
        </w:p>
      </w:tc>
    </w:tr>
    <w:tr w:rsidR="00615E45" w14:paraId="10AEE01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916BAB" w14:textId="5DEB9DD5" w:rsidR="00ED54E0" w:rsidRPr="00EA4725" w:rsidRDefault="00887BCF" w:rsidP="00422B6F">
          <w:pPr>
            <w:jc w:val="left"/>
            <w:rPr>
              <w:b/>
            </w:rPr>
          </w:pPr>
          <w:bookmarkStart w:id="4" w:name="bmkSerial"/>
          <w:r w:rsidRPr="00441372">
            <w:rPr>
              <w:color w:val="FF0000"/>
              <w:szCs w:val="16"/>
            </w:rPr>
            <w:t>(</w:t>
          </w:r>
          <w:bookmarkStart w:id="5" w:name="spsSerialNumber"/>
          <w:bookmarkEnd w:id="5"/>
          <w:r w:rsidR="00AF373E">
            <w:rPr>
              <w:color w:val="FF0000"/>
              <w:szCs w:val="16"/>
            </w:rPr>
            <w:t>24-</w:t>
          </w:r>
          <w:r w:rsidR="003D1E5B">
            <w:rPr>
              <w:color w:val="FF0000"/>
              <w:szCs w:val="16"/>
            </w:rPr>
            <w:t>4386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1DC6F83" w14:textId="77777777" w:rsidR="00ED54E0" w:rsidRPr="00EA4725" w:rsidRDefault="00887BCF"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615E45" w14:paraId="11E1239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D8851D" w14:textId="76D1E464" w:rsidR="00ED54E0" w:rsidRPr="00EA4725" w:rsidRDefault="00887BCF"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50777570" w14:textId="3347FDE9" w:rsidR="00ED54E0" w:rsidRPr="00441372" w:rsidRDefault="00887BCF" w:rsidP="00EC687E">
          <w:pPr>
            <w:jc w:val="right"/>
            <w:rPr>
              <w:bCs/>
              <w:szCs w:val="18"/>
            </w:rPr>
          </w:pPr>
          <w:bookmarkStart w:id="8" w:name="bmkLanguage"/>
          <w:r>
            <w:rPr>
              <w:bCs/>
              <w:szCs w:val="18"/>
            </w:rPr>
            <w:t>Original: English</w:t>
          </w:r>
          <w:bookmarkEnd w:id="8"/>
        </w:p>
      </w:tc>
    </w:tr>
  </w:tbl>
  <w:p w14:paraId="051FA39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5F2CF28">
      <w:start w:val="1"/>
      <w:numFmt w:val="decimal"/>
      <w:pStyle w:val="SummaryText"/>
      <w:lvlText w:val="%1."/>
      <w:lvlJc w:val="left"/>
      <w:pPr>
        <w:ind w:left="360" w:hanging="360"/>
      </w:pPr>
    </w:lvl>
    <w:lvl w:ilvl="1" w:tplc="D35627AC" w:tentative="1">
      <w:start w:val="1"/>
      <w:numFmt w:val="lowerLetter"/>
      <w:lvlText w:val="%2."/>
      <w:lvlJc w:val="left"/>
      <w:pPr>
        <w:ind w:left="1080" w:hanging="360"/>
      </w:pPr>
    </w:lvl>
    <w:lvl w:ilvl="2" w:tplc="41D28596" w:tentative="1">
      <w:start w:val="1"/>
      <w:numFmt w:val="lowerRoman"/>
      <w:lvlText w:val="%3."/>
      <w:lvlJc w:val="right"/>
      <w:pPr>
        <w:ind w:left="1800" w:hanging="180"/>
      </w:pPr>
    </w:lvl>
    <w:lvl w:ilvl="3" w:tplc="3DECFB7A" w:tentative="1">
      <w:start w:val="1"/>
      <w:numFmt w:val="decimal"/>
      <w:lvlText w:val="%4."/>
      <w:lvlJc w:val="left"/>
      <w:pPr>
        <w:ind w:left="2520" w:hanging="360"/>
      </w:pPr>
    </w:lvl>
    <w:lvl w:ilvl="4" w:tplc="08EE03EE" w:tentative="1">
      <w:start w:val="1"/>
      <w:numFmt w:val="lowerLetter"/>
      <w:lvlText w:val="%5."/>
      <w:lvlJc w:val="left"/>
      <w:pPr>
        <w:ind w:left="3240" w:hanging="360"/>
      </w:pPr>
    </w:lvl>
    <w:lvl w:ilvl="5" w:tplc="233ADAF0" w:tentative="1">
      <w:start w:val="1"/>
      <w:numFmt w:val="lowerRoman"/>
      <w:lvlText w:val="%6."/>
      <w:lvlJc w:val="right"/>
      <w:pPr>
        <w:ind w:left="3960" w:hanging="180"/>
      </w:pPr>
    </w:lvl>
    <w:lvl w:ilvl="6" w:tplc="C1B6083A" w:tentative="1">
      <w:start w:val="1"/>
      <w:numFmt w:val="decimal"/>
      <w:lvlText w:val="%7."/>
      <w:lvlJc w:val="left"/>
      <w:pPr>
        <w:ind w:left="4680" w:hanging="360"/>
      </w:pPr>
    </w:lvl>
    <w:lvl w:ilvl="7" w:tplc="1DF48362" w:tentative="1">
      <w:start w:val="1"/>
      <w:numFmt w:val="lowerLetter"/>
      <w:lvlText w:val="%8."/>
      <w:lvlJc w:val="left"/>
      <w:pPr>
        <w:ind w:left="5400" w:hanging="360"/>
      </w:pPr>
    </w:lvl>
    <w:lvl w:ilvl="8" w:tplc="ADC01C3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9247E00">
      <w:start w:val="1"/>
      <w:numFmt w:val="bullet"/>
      <w:lvlText w:val=""/>
      <w:lvlJc w:val="left"/>
      <w:pPr>
        <w:ind w:left="720" w:hanging="360"/>
      </w:pPr>
      <w:rPr>
        <w:rFonts w:ascii="Symbol" w:hAnsi="Symbol"/>
      </w:rPr>
    </w:lvl>
    <w:lvl w:ilvl="1" w:tplc="6D5018E6">
      <w:start w:val="1"/>
      <w:numFmt w:val="bullet"/>
      <w:lvlText w:val="o"/>
      <w:lvlJc w:val="left"/>
      <w:pPr>
        <w:tabs>
          <w:tab w:val="num" w:pos="1440"/>
        </w:tabs>
        <w:ind w:left="1440" w:hanging="360"/>
      </w:pPr>
      <w:rPr>
        <w:rFonts w:ascii="Courier New" w:hAnsi="Courier New"/>
      </w:rPr>
    </w:lvl>
    <w:lvl w:ilvl="2" w:tplc="77F442F8">
      <w:start w:val="1"/>
      <w:numFmt w:val="bullet"/>
      <w:lvlText w:val=""/>
      <w:lvlJc w:val="left"/>
      <w:pPr>
        <w:tabs>
          <w:tab w:val="num" w:pos="2160"/>
        </w:tabs>
        <w:ind w:left="2160" w:hanging="360"/>
      </w:pPr>
      <w:rPr>
        <w:rFonts w:ascii="Wingdings" w:hAnsi="Wingdings"/>
      </w:rPr>
    </w:lvl>
    <w:lvl w:ilvl="3" w:tplc="76284E00">
      <w:start w:val="1"/>
      <w:numFmt w:val="bullet"/>
      <w:lvlText w:val=""/>
      <w:lvlJc w:val="left"/>
      <w:pPr>
        <w:tabs>
          <w:tab w:val="num" w:pos="2880"/>
        </w:tabs>
        <w:ind w:left="2880" w:hanging="360"/>
      </w:pPr>
      <w:rPr>
        <w:rFonts w:ascii="Symbol" w:hAnsi="Symbol"/>
      </w:rPr>
    </w:lvl>
    <w:lvl w:ilvl="4" w:tplc="E76497DA">
      <w:start w:val="1"/>
      <w:numFmt w:val="bullet"/>
      <w:lvlText w:val="o"/>
      <w:lvlJc w:val="left"/>
      <w:pPr>
        <w:tabs>
          <w:tab w:val="num" w:pos="3600"/>
        </w:tabs>
        <w:ind w:left="3600" w:hanging="360"/>
      </w:pPr>
      <w:rPr>
        <w:rFonts w:ascii="Courier New" w:hAnsi="Courier New"/>
      </w:rPr>
    </w:lvl>
    <w:lvl w:ilvl="5" w:tplc="EA988D44">
      <w:start w:val="1"/>
      <w:numFmt w:val="bullet"/>
      <w:lvlText w:val=""/>
      <w:lvlJc w:val="left"/>
      <w:pPr>
        <w:tabs>
          <w:tab w:val="num" w:pos="4320"/>
        </w:tabs>
        <w:ind w:left="4320" w:hanging="360"/>
      </w:pPr>
      <w:rPr>
        <w:rFonts w:ascii="Wingdings" w:hAnsi="Wingdings"/>
      </w:rPr>
    </w:lvl>
    <w:lvl w:ilvl="6" w:tplc="D35024A4">
      <w:start w:val="1"/>
      <w:numFmt w:val="bullet"/>
      <w:lvlText w:val=""/>
      <w:lvlJc w:val="left"/>
      <w:pPr>
        <w:tabs>
          <w:tab w:val="num" w:pos="5040"/>
        </w:tabs>
        <w:ind w:left="5040" w:hanging="360"/>
      </w:pPr>
      <w:rPr>
        <w:rFonts w:ascii="Symbol" w:hAnsi="Symbol"/>
      </w:rPr>
    </w:lvl>
    <w:lvl w:ilvl="7" w:tplc="003A1128">
      <w:start w:val="1"/>
      <w:numFmt w:val="bullet"/>
      <w:lvlText w:val="o"/>
      <w:lvlJc w:val="left"/>
      <w:pPr>
        <w:tabs>
          <w:tab w:val="num" w:pos="5760"/>
        </w:tabs>
        <w:ind w:left="5760" w:hanging="360"/>
      </w:pPr>
      <w:rPr>
        <w:rFonts w:ascii="Courier New" w:hAnsi="Courier New"/>
      </w:rPr>
    </w:lvl>
    <w:lvl w:ilvl="8" w:tplc="B37C508C">
      <w:start w:val="1"/>
      <w:numFmt w:val="bullet"/>
      <w:lvlText w:val=""/>
      <w:lvlJc w:val="left"/>
      <w:pPr>
        <w:tabs>
          <w:tab w:val="num" w:pos="6480"/>
        </w:tabs>
        <w:ind w:left="6480" w:hanging="360"/>
      </w:pPr>
      <w:rPr>
        <w:rFonts w:ascii="Wingdings" w:hAnsi="Wingdings"/>
      </w:rPr>
    </w:lvl>
  </w:abstractNum>
  <w:num w:numId="1" w16cid:durableId="1634141823">
    <w:abstractNumId w:val="9"/>
  </w:num>
  <w:num w:numId="2" w16cid:durableId="948660305">
    <w:abstractNumId w:val="7"/>
  </w:num>
  <w:num w:numId="3" w16cid:durableId="800221775">
    <w:abstractNumId w:val="6"/>
  </w:num>
  <w:num w:numId="4" w16cid:durableId="1021710094">
    <w:abstractNumId w:val="5"/>
  </w:num>
  <w:num w:numId="5" w16cid:durableId="781076364">
    <w:abstractNumId w:val="4"/>
  </w:num>
  <w:num w:numId="6" w16cid:durableId="1837921012">
    <w:abstractNumId w:val="12"/>
  </w:num>
  <w:num w:numId="7" w16cid:durableId="1839156144">
    <w:abstractNumId w:val="11"/>
  </w:num>
  <w:num w:numId="8" w16cid:durableId="220023877">
    <w:abstractNumId w:val="10"/>
  </w:num>
  <w:num w:numId="9" w16cid:durableId="103396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533474">
    <w:abstractNumId w:val="13"/>
  </w:num>
  <w:num w:numId="11" w16cid:durableId="1362130129">
    <w:abstractNumId w:val="8"/>
  </w:num>
  <w:num w:numId="12" w16cid:durableId="1257597817">
    <w:abstractNumId w:val="3"/>
  </w:num>
  <w:num w:numId="13" w16cid:durableId="836195200">
    <w:abstractNumId w:val="2"/>
  </w:num>
  <w:num w:numId="14" w16cid:durableId="129634069">
    <w:abstractNumId w:val="1"/>
  </w:num>
  <w:num w:numId="15" w16cid:durableId="482283117">
    <w:abstractNumId w:val="0"/>
  </w:num>
  <w:num w:numId="16" w16cid:durableId="778061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25237"/>
    <w:rsid w:val="00334D8B"/>
    <w:rsid w:val="0035602E"/>
    <w:rsid w:val="003572B4"/>
    <w:rsid w:val="003817C7"/>
    <w:rsid w:val="00395125"/>
    <w:rsid w:val="003A2FE2"/>
    <w:rsid w:val="003D1E5B"/>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15E45"/>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7BCF"/>
    <w:rsid w:val="00893E85"/>
    <w:rsid w:val="008E372C"/>
    <w:rsid w:val="00903AB0"/>
    <w:rsid w:val="009A2161"/>
    <w:rsid w:val="009A6F54"/>
    <w:rsid w:val="00A52B02"/>
    <w:rsid w:val="00A6057A"/>
    <w:rsid w:val="00A62304"/>
    <w:rsid w:val="00A74017"/>
    <w:rsid w:val="00AA332C"/>
    <w:rsid w:val="00AC27F8"/>
    <w:rsid w:val="00AD4C72"/>
    <w:rsid w:val="00AD626F"/>
    <w:rsid w:val="00AE057B"/>
    <w:rsid w:val="00AE2AEE"/>
    <w:rsid w:val="00AF373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3737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3737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3737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2410619f-bcc4-4b57-bf96-c1285dc204f8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9E5018B-7320-4588-AE9D-CAAA1120D11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1168</Words>
  <Characters>6880</Characters>
  <Application>Microsoft Office Word</Application>
  <DocSecurity>0</DocSecurity>
  <Lines>140</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2024-06-12T11:41:00Z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G/SPS/N/EU/772</vt:lpwstr>
  </property>
  <property fmtid="{D5CDD505-2E9C-101B-9397-08002B2CF9AE}" pid="3" name="TitusGUID">
    <vt:lpwstr>2410619f-bcc4-4b57-bf96-c1285dc204f8</vt:lpwstr>
  </property>
  <property fmtid="{D5CDD505-2E9C-101B-9397-08002B2CF9AE}" pid="4" name="WTOCLASSIFICATION">
    <vt:lpwstr>WTO OFFICIAL</vt:lpwstr>
  </property>
</Properties>
</file>