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5B6E1B" w:rsidP="002F6A28">
      <w:pPr>
        <w:pStyle w:val="Title"/>
        <w:rPr>
          <w:caps w:val="0"/>
          <w:kern w:val="0"/>
        </w:rPr>
      </w:pPr>
      <w:r w:rsidRPr="002F6A28">
        <w:rPr>
          <w:caps w:val="0"/>
          <w:kern w:val="0"/>
        </w:rPr>
        <w:t>NOTIFICATION</w:t>
      </w:r>
    </w:p>
    <w:p w:rsidR="009239F7" w:rsidRPr="002F6A28" w:rsidRDefault="005B6E1B" w:rsidP="002F6A28">
      <w:pPr>
        <w:jc w:val="center"/>
      </w:pPr>
      <w:r w:rsidRPr="002F6A28">
        <w:t>The following notification is being circulated in accordance with Article 10.6</w:t>
      </w:r>
    </w:p>
    <w:p w:rsidR="009239F7" w:rsidRPr="002F6A28" w:rsidRDefault="005C714C"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457E0" w:rsidTr="0069259F">
        <w:tc>
          <w:tcPr>
            <w:tcW w:w="713" w:type="dxa"/>
            <w:tcBorders>
              <w:bottom w:val="single" w:sz="6" w:space="0" w:color="auto"/>
            </w:tcBorders>
            <w:shd w:val="clear" w:color="auto" w:fill="auto"/>
          </w:tcPr>
          <w:p w:rsidR="00F85C99" w:rsidRPr="002F6A28" w:rsidRDefault="005B6E1B" w:rsidP="002F6A28">
            <w:pPr>
              <w:spacing w:before="120" w:after="120"/>
              <w:jc w:val="left"/>
            </w:pPr>
            <w:bookmarkStart w:id="0" w:name="_GoBack"/>
            <w:r w:rsidRPr="002F6A28">
              <w:rPr>
                <w:b/>
              </w:rPr>
              <w:t>1.</w:t>
            </w:r>
          </w:p>
        </w:tc>
        <w:tc>
          <w:tcPr>
            <w:tcW w:w="8546" w:type="dxa"/>
            <w:tcBorders>
              <w:bottom w:val="single" w:sz="6" w:space="0" w:color="auto"/>
            </w:tcBorders>
            <w:shd w:val="clear" w:color="auto" w:fill="auto"/>
          </w:tcPr>
          <w:p w:rsidR="00F85C99" w:rsidRPr="002F6A28" w:rsidRDefault="005B6E1B" w:rsidP="002F6A28">
            <w:pPr>
              <w:spacing w:before="120" w:after="120"/>
            </w:pPr>
            <w:r w:rsidRPr="002F6A28">
              <w:rPr>
                <w:b/>
              </w:rPr>
              <w:t xml:space="preserve">Notifying Member: </w:t>
            </w:r>
            <w:bookmarkStart w:id="1" w:name="sps1a"/>
            <w:r w:rsidRPr="00812D1D">
              <w:rPr>
                <w:caps/>
                <w:u w:val="single"/>
              </w:rPr>
              <w:t>Brazil</w:t>
            </w:r>
            <w:bookmarkEnd w:id="1"/>
            <w:r w:rsidRPr="002F6A28">
              <w:t xml:space="preserve"> </w:t>
            </w:r>
          </w:p>
          <w:p w:rsidR="00F85C99" w:rsidRPr="002F6A28" w:rsidRDefault="005B6E1B" w:rsidP="002F6A28">
            <w:pPr>
              <w:spacing w:after="120"/>
            </w:pPr>
            <w:r w:rsidRPr="002F6A28">
              <w:rPr>
                <w:b/>
              </w:rPr>
              <w:t>If applicable, name of local government involved (Article 3.2 and 7.2):</w:t>
            </w:r>
            <w:r w:rsidRPr="002F6A28">
              <w:t xml:space="preserve"> </w:t>
            </w:r>
            <w:bookmarkStart w:id="2" w:name="sps1b"/>
            <w:bookmarkEnd w:id="2"/>
          </w:p>
        </w:tc>
      </w:tr>
      <w:bookmarkEnd w:id="0"/>
      <w:tr w:rsidR="009457E0" w:rsidTr="0069259F">
        <w:tc>
          <w:tcPr>
            <w:tcW w:w="713" w:type="dxa"/>
            <w:tcBorders>
              <w:top w:val="single" w:sz="6" w:space="0" w:color="auto"/>
              <w:bottom w:val="single" w:sz="6" w:space="0" w:color="auto"/>
            </w:tcBorders>
            <w:shd w:val="clear" w:color="auto" w:fill="auto"/>
          </w:tcPr>
          <w:p w:rsidR="00F85C99" w:rsidRPr="002F6A28" w:rsidRDefault="005B6E1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372712" w:rsidRDefault="005B6E1B" w:rsidP="002F6A28">
            <w:pPr>
              <w:spacing w:before="120"/>
              <w:jc w:val="left"/>
              <w:rPr>
                <w:b/>
              </w:rPr>
            </w:pPr>
            <w:r w:rsidRPr="002F6A28">
              <w:rPr>
                <w:b/>
              </w:rPr>
              <w:t xml:space="preserve">Agency responsible: </w:t>
            </w:r>
          </w:p>
          <w:p w:rsidR="00372712" w:rsidRDefault="005B6E1B" w:rsidP="00372712">
            <w:pPr>
              <w:spacing w:before="120"/>
              <w:jc w:val="left"/>
            </w:pPr>
            <w:r>
              <w:t xml:space="preserve">National Institute of Metrology, Quality and Technology (INMETRO) </w:t>
            </w:r>
          </w:p>
          <w:p w:rsidR="00372712" w:rsidRDefault="005B6E1B" w:rsidP="00372712">
            <w:pPr>
              <w:jc w:val="left"/>
            </w:pPr>
            <w:r>
              <w:t xml:space="preserve">Telephone: +(55) 21 2563.2840 </w:t>
            </w:r>
          </w:p>
          <w:p w:rsidR="00372712" w:rsidRDefault="005B6E1B" w:rsidP="00372712">
            <w:pPr>
              <w:jc w:val="left"/>
            </w:pPr>
            <w:r>
              <w:t xml:space="preserve">Telefax: +(55) 21 2563.5637 </w:t>
            </w:r>
          </w:p>
          <w:p w:rsidR="00372712" w:rsidRDefault="005B6E1B" w:rsidP="00372712">
            <w:pPr>
              <w:jc w:val="left"/>
            </w:pPr>
            <w:r>
              <w:t xml:space="preserve">Email: </w:t>
            </w:r>
            <w:hyperlink r:id="rId7" w:history="1">
              <w:r w:rsidR="00372712" w:rsidRPr="002B23BD">
                <w:rPr>
                  <w:rStyle w:val="Hyperlink"/>
                </w:rPr>
                <w:t>barreirastecnicas@inmetro.gov.br</w:t>
              </w:r>
            </w:hyperlink>
          </w:p>
          <w:p w:rsidR="00F85C99" w:rsidRPr="002F6A28" w:rsidRDefault="005B6E1B" w:rsidP="00372712">
            <w:pPr>
              <w:spacing w:after="120"/>
              <w:jc w:val="left"/>
            </w:pPr>
            <w:r>
              <w:t xml:space="preserve"> Web-site: </w:t>
            </w:r>
            <w:hyperlink r:id="rId8" w:history="1">
              <w:r w:rsidR="00372712" w:rsidRPr="002B23BD">
                <w:rPr>
                  <w:rStyle w:val="Hyperlink"/>
                </w:rPr>
                <w:t>www.inmetro.gov.br/barreirastecnicas</w:t>
              </w:r>
            </w:hyperlink>
            <w:r>
              <w:t xml:space="preserve"> </w:t>
            </w:r>
            <w:bookmarkStart w:id="3" w:name="sps2a"/>
            <w:bookmarkEnd w:id="3"/>
          </w:p>
          <w:p w:rsidR="00372712" w:rsidRDefault="005B6E1B" w:rsidP="002F6A28">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p>
          <w:p w:rsidR="00F85C99" w:rsidRPr="002F6A28" w:rsidRDefault="005B6E1B" w:rsidP="00372712">
            <w:pPr>
              <w:spacing w:before="120"/>
            </w:pPr>
            <w:r>
              <w:t>Brazilian Health Regulatory Agency (</w:t>
            </w:r>
            <w:proofErr w:type="spellStart"/>
            <w:r>
              <w:t>Anvisa</w:t>
            </w:r>
            <w:proofErr w:type="spellEnd"/>
            <w:r>
              <w:t>)</w:t>
            </w:r>
          </w:p>
          <w:p w:rsidR="009457E0" w:rsidRPr="00372712" w:rsidRDefault="005B6E1B" w:rsidP="00372712">
            <w:pPr>
              <w:spacing w:after="120"/>
            </w:pPr>
            <w:r w:rsidRPr="00372712">
              <w:t>http://formsus.datasus.gov.br/site/formulario.php?id_aplicacao=28757</w:t>
            </w:r>
            <w:bookmarkStart w:id="4" w:name="sps4a"/>
            <w:bookmarkEnd w:id="4"/>
          </w:p>
        </w:tc>
      </w:tr>
      <w:tr w:rsidR="009457E0" w:rsidTr="0069259F">
        <w:tc>
          <w:tcPr>
            <w:tcW w:w="713" w:type="dxa"/>
            <w:tcBorders>
              <w:top w:val="single" w:sz="6" w:space="0" w:color="auto"/>
              <w:bottom w:val="single" w:sz="6" w:space="0" w:color="auto"/>
            </w:tcBorders>
            <w:shd w:val="clear" w:color="auto" w:fill="auto"/>
          </w:tcPr>
          <w:p w:rsidR="00F85C99" w:rsidRPr="002F6A28" w:rsidRDefault="005B6E1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5B6E1B" w:rsidP="002F6A28">
            <w:pPr>
              <w:spacing w:before="120" w:after="120"/>
              <w:rPr>
                <w:b/>
              </w:rPr>
            </w:pPr>
            <w:r w:rsidRPr="002F6A28">
              <w:rPr>
                <w:b/>
              </w:rPr>
              <w:t>Notified under Article 2.9.2 [</w:t>
            </w:r>
            <w:bookmarkStart w:id="5" w:name="tbt3a"/>
            <w:r w:rsidRPr="002F6A28">
              <w:rPr>
                <w:b/>
              </w:rPr>
              <w:t>X</w:t>
            </w:r>
            <w:bookmarkEnd w:id="5"/>
            <w:r w:rsidRPr="002F6A28">
              <w:rPr>
                <w:b/>
              </w:rPr>
              <w:t xml:space="preserve">], 2.10.1 </w:t>
            </w:r>
            <w:proofErr w:type="gramStart"/>
            <w:r w:rsidRPr="002F6A28">
              <w:rPr>
                <w:b/>
              </w:rPr>
              <w:t>[</w:t>
            </w:r>
            <w:r w:rsidR="008C689A" w:rsidRPr="002F6A28">
              <w:rPr>
                <w:b/>
              </w:rPr>
              <w:t> </w:t>
            </w:r>
            <w:r w:rsidRPr="002F6A28">
              <w:rPr>
                <w:b/>
              </w:rPr>
              <w:t>]</w:t>
            </w:r>
            <w:proofErr w:type="gramEnd"/>
            <w:r w:rsidRPr="002F6A28">
              <w:rPr>
                <w:b/>
              </w:rPr>
              <w:t>, 5.6.2 [</w:t>
            </w:r>
            <w:r w:rsidR="008C689A" w:rsidRPr="002F6A28">
              <w:rPr>
                <w:b/>
              </w:rPr>
              <w:t> </w:t>
            </w:r>
            <w:r w:rsidRPr="002F6A28">
              <w:rPr>
                <w:b/>
              </w:rPr>
              <w:t>], 5.7.1 [</w:t>
            </w:r>
            <w:r w:rsidR="008C689A" w:rsidRPr="002F6A28">
              <w:rPr>
                <w:b/>
              </w:rPr>
              <w:t> </w:t>
            </w:r>
            <w:r w:rsidRPr="002F6A28">
              <w:rPr>
                <w:b/>
              </w:rPr>
              <w:t>], other:</w:t>
            </w:r>
            <w:bookmarkStart w:id="6" w:name="tbt3e"/>
            <w:bookmarkEnd w:id="6"/>
          </w:p>
        </w:tc>
      </w:tr>
      <w:tr w:rsidR="009457E0" w:rsidTr="0069259F">
        <w:tc>
          <w:tcPr>
            <w:tcW w:w="713" w:type="dxa"/>
            <w:tcBorders>
              <w:top w:val="single" w:sz="6" w:space="0" w:color="auto"/>
              <w:bottom w:val="single" w:sz="6" w:space="0" w:color="auto"/>
            </w:tcBorders>
            <w:shd w:val="clear" w:color="auto" w:fill="auto"/>
          </w:tcPr>
          <w:p w:rsidR="00F85C99" w:rsidRPr="002F6A28" w:rsidRDefault="005B6E1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9457E0" w:rsidRDefault="005B6E1B" w:rsidP="006B6895">
            <w:pPr>
              <w:spacing w:before="120" w:after="120"/>
            </w:pPr>
            <w:r w:rsidRPr="002F6A28">
              <w:rPr>
                <w:b/>
              </w:rPr>
              <w:t xml:space="preserve">Products covered (HS or CCCN where applicable, otherwise national tariff heading. ICS numbers may be provided in addition, where applicable): </w:t>
            </w:r>
            <w:r>
              <w:t>Plants, medical products containing controlled substances</w:t>
            </w:r>
            <w:bookmarkStart w:id="7" w:name="sps3a"/>
            <w:bookmarkEnd w:id="7"/>
          </w:p>
        </w:tc>
      </w:tr>
      <w:tr w:rsidR="009457E0" w:rsidTr="0069259F">
        <w:tc>
          <w:tcPr>
            <w:tcW w:w="713" w:type="dxa"/>
            <w:tcBorders>
              <w:top w:val="single" w:sz="6" w:space="0" w:color="auto"/>
              <w:bottom w:val="single" w:sz="6" w:space="0" w:color="auto"/>
            </w:tcBorders>
            <w:shd w:val="clear" w:color="auto" w:fill="auto"/>
          </w:tcPr>
          <w:p w:rsidR="00F85C99" w:rsidRPr="002F6A28" w:rsidRDefault="005B6E1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5B6E1B" w:rsidP="002F6A28">
            <w:pPr>
              <w:spacing w:before="120" w:after="120"/>
            </w:pPr>
            <w:r w:rsidRPr="002F6A28">
              <w:rPr>
                <w:b/>
              </w:rPr>
              <w:t xml:space="preserve">Title, number of pages and language(s) of the notified document: </w:t>
            </w:r>
            <w:r>
              <w:t>Draft Resolution 587, 27 December 2018, published by Brazilian Official Gazette (15 page(s), in Portuguese)</w:t>
            </w:r>
            <w:bookmarkStart w:id="8" w:name="sps5a"/>
            <w:bookmarkStart w:id="9" w:name="sps5b"/>
            <w:bookmarkEnd w:id="8"/>
            <w:bookmarkEnd w:id="9"/>
            <w:r w:rsidR="008C689A" w:rsidRPr="002F6A28">
              <w:t xml:space="preserve"> </w:t>
            </w:r>
          </w:p>
        </w:tc>
      </w:tr>
      <w:tr w:rsidR="009457E0" w:rsidTr="0069259F">
        <w:tc>
          <w:tcPr>
            <w:tcW w:w="713" w:type="dxa"/>
            <w:tcBorders>
              <w:top w:val="single" w:sz="6" w:space="0" w:color="auto"/>
              <w:bottom w:val="single" w:sz="6" w:space="0" w:color="auto"/>
            </w:tcBorders>
            <w:shd w:val="clear" w:color="auto" w:fill="auto"/>
          </w:tcPr>
          <w:p w:rsidR="00F85C99" w:rsidRPr="002F6A28" w:rsidRDefault="005B6E1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6B6895" w:rsidRPr="006B6895" w:rsidRDefault="005B6E1B" w:rsidP="006B6895">
            <w:pPr>
              <w:spacing w:before="120" w:after="120"/>
            </w:pPr>
            <w:r w:rsidRPr="002F6A28">
              <w:rPr>
                <w:b/>
              </w:rPr>
              <w:t xml:space="preserve">Description of content: </w:t>
            </w:r>
            <w:r w:rsidR="006B6895" w:rsidRPr="006B6895">
              <w:t>This draft resolution establishes the import and export controls, of plants and medical products containing controlled substances subject to special control for any purpose, among other measures.</w:t>
            </w:r>
          </w:p>
          <w:p w:rsidR="006B6895" w:rsidRPr="006B6895" w:rsidRDefault="006B6895" w:rsidP="006B6895">
            <w:pPr>
              <w:spacing w:before="120" w:after="120"/>
            </w:pPr>
            <w:r w:rsidRPr="006B6895">
              <w:t xml:space="preserve">The lists of substances subject to special control and prohibited plants are included in Annex I of </w:t>
            </w:r>
            <w:proofErr w:type="spellStart"/>
            <w:r w:rsidRPr="006B6895">
              <w:t>Portaria</w:t>
            </w:r>
            <w:proofErr w:type="spellEnd"/>
            <w:r w:rsidRPr="006B6895">
              <w:t xml:space="preserve"> SVS/MS 344, 12 May 1998, and its updates.</w:t>
            </w:r>
          </w:p>
          <w:p w:rsidR="006B6895" w:rsidRPr="006B6895" w:rsidRDefault="006B6895" w:rsidP="006B6895">
            <w:pPr>
              <w:spacing w:before="120" w:after="120"/>
            </w:pPr>
            <w:r w:rsidRPr="006B6895">
              <w:t xml:space="preserve">Any legal entity which imports or exports, for any purpose, controlled substances, plants and medicinal products, and Teaching and Research Institutions that realize any activity with </w:t>
            </w:r>
            <w:proofErr w:type="gramStart"/>
            <w:r w:rsidRPr="006B6895">
              <w:t>this products</w:t>
            </w:r>
            <w:proofErr w:type="gramEnd"/>
            <w:r w:rsidRPr="006B6895">
              <w:t xml:space="preserve"> are covered by this Resolution.</w:t>
            </w:r>
          </w:p>
          <w:p w:rsidR="006B6895" w:rsidRPr="006B6895" w:rsidRDefault="006B6895" w:rsidP="006B6895">
            <w:pPr>
              <w:spacing w:before="120" w:after="120"/>
            </w:pPr>
            <w:r w:rsidRPr="006B6895">
              <w:t>Exceptions for the controls provided on this Resolution are:</w:t>
            </w:r>
          </w:p>
          <w:p w:rsidR="006B6895" w:rsidRPr="006B6895" w:rsidRDefault="006B6895" w:rsidP="00CE76C1">
            <w:pPr>
              <w:pStyle w:val="ListParagraph"/>
              <w:numPr>
                <w:ilvl w:val="0"/>
                <w:numId w:val="19"/>
              </w:numPr>
              <w:spacing w:before="120" w:after="120"/>
            </w:pPr>
            <w:r w:rsidRPr="006B6895">
              <w:t>The isotope and radioisotope patterns;</w:t>
            </w:r>
          </w:p>
          <w:p w:rsidR="006B6895" w:rsidRPr="006B6895" w:rsidRDefault="006B6895" w:rsidP="00CE76C1">
            <w:pPr>
              <w:pStyle w:val="ListParagraph"/>
              <w:numPr>
                <w:ilvl w:val="0"/>
                <w:numId w:val="19"/>
              </w:numPr>
              <w:spacing w:before="120" w:after="120"/>
            </w:pPr>
            <w:r w:rsidRPr="006B6895">
              <w:t>Isotopically labelled organic substances patterns;</w:t>
            </w:r>
          </w:p>
          <w:p w:rsidR="006B6895" w:rsidRPr="006B6895" w:rsidRDefault="006B6895" w:rsidP="00CE76C1">
            <w:pPr>
              <w:pStyle w:val="ListParagraph"/>
              <w:numPr>
                <w:ilvl w:val="0"/>
                <w:numId w:val="19"/>
              </w:numPr>
              <w:spacing w:before="120" w:after="120"/>
            </w:pPr>
            <w:r w:rsidRPr="006B6895">
              <w:t>Kits for in vitro diagnostics and for the detection of controlled substances in the environment;</w:t>
            </w:r>
          </w:p>
          <w:p w:rsidR="006B6895" w:rsidRPr="006B6895" w:rsidRDefault="006B6895" w:rsidP="00CE76C1">
            <w:pPr>
              <w:pStyle w:val="ListParagraph"/>
              <w:numPr>
                <w:ilvl w:val="0"/>
                <w:numId w:val="19"/>
              </w:numPr>
              <w:spacing w:before="120" w:after="120"/>
            </w:pPr>
            <w:r w:rsidRPr="006B6895">
              <w:t>Non-</w:t>
            </w:r>
            <w:proofErr w:type="spellStart"/>
            <w:r w:rsidRPr="006B6895">
              <w:t>medicamental</w:t>
            </w:r>
            <w:proofErr w:type="spellEnd"/>
            <w:r w:rsidRPr="006B6895">
              <w:t xml:space="preserve"> formulation containing substances in List D1 (does not apply to analytical standards on the list); and</w:t>
            </w:r>
          </w:p>
          <w:p w:rsidR="006B6895" w:rsidRPr="006B6895" w:rsidRDefault="006B6895" w:rsidP="00CE76C1">
            <w:pPr>
              <w:pStyle w:val="ListParagraph"/>
              <w:numPr>
                <w:ilvl w:val="0"/>
                <w:numId w:val="19"/>
              </w:numPr>
              <w:spacing w:before="120" w:after="120"/>
            </w:pPr>
            <w:r w:rsidRPr="006B6895">
              <w:lastRenderedPageBreak/>
              <w:t>Substances on list D2, which are subjected to the control and supervision of the Justice Ministry.</w:t>
            </w:r>
          </w:p>
          <w:p w:rsidR="006B6895" w:rsidRPr="006B6895" w:rsidRDefault="006B6895" w:rsidP="006B6895">
            <w:pPr>
              <w:spacing w:before="120" w:after="120"/>
            </w:pPr>
            <w:r w:rsidRPr="006B6895">
              <w:t xml:space="preserve">This resolution establishes the places for entry and exit of specific substances listed on the annex of </w:t>
            </w:r>
            <w:proofErr w:type="spellStart"/>
            <w:r w:rsidRPr="006B6895">
              <w:t>Portaria</w:t>
            </w:r>
            <w:proofErr w:type="spellEnd"/>
            <w:r w:rsidRPr="006B6895">
              <w:t xml:space="preserve"> SVS/MS 344.</w:t>
            </w:r>
          </w:p>
          <w:p w:rsidR="006B6895" w:rsidRPr="006B6895" w:rsidRDefault="006B6895" w:rsidP="006B6895">
            <w:pPr>
              <w:spacing w:before="120" w:after="120"/>
            </w:pPr>
            <w:r w:rsidRPr="006B6895">
              <w:t>RDC 99, 30 September 2008, RDC No.11, 11 March 2013, RSC 201, 18 July 2002 and RDC 62, 11 February 2016 are hereby revoked.</w:t>
            </w:r>
          </w:p>
          <w:p w:rsidR="009457E0" w:rsidRDefault="006B6895" w:rsidP="00CE76C1">
            <w:pPr>
              <w:spacing w:before="120" w:after="120"/>
            </w:pPr>
            <w:proofErr w:type="gramStart"/>
            <w:r w:rsidRPr="006B6895">
              <w:t>Also</w:t>
            </w:r>
            <w:proofErr w:type="gramEnd"/>
            <w:r w:rsidRPr="006B6895">
              <w:t xml:space="preserve"> articles from </w:t>
            </w:r>
            <w:proofErr w:type="spellStart"/>
            <w:r w:rsidRPr="006B6895">
              <w:t>Portaria</w:t>
            </w:r>
            <w:proofErr w:type="spellEnd"/>
            <w:r w:rsidRPr="006B6895">
              <w:t xml:space="preserve"> SVS/MS 344, 12 May 1988 and </w:t>
            </w:r>
            <w:proofErr w:type="spellStart"/>
            <w:r w:rsidRPr="006B6895">
              <w:t>Portaria</w:t>
            </w:r>
            <w:proofErr w:type="spellEnd"/>
            <w:r w:rsidRPr="006B6895">
              <w:t xml:space="preserve"> SVS/MS 6, 29 January 1999 are hereby revoked.</w:t>
            </w:r>
          </w:p>
        </w:tc>
      </w:tr>
      <w:tr w:rsidR="009457E0" w:rsidTr="0069259F">
        <w:tc>
          <w:tcPr>
            <w:tcW w:w="713" w:type="dxa"/>
            <w:tcBorders>
              <w:top w:val="single" w:sz="6" w:space="0" w:color="auto"/>
              <w:bottom w:val="single" w:sz="6" w:space="0" w:color="auto"/>
            </w:tcBorders>
            <w:shd w:val="clear" w:color="auto" w:fill="auto"/>
          </w:tcPr>
          <w:p w:rsidR="00F85C99" w:rsidRPr="002F6A28" w:rsidRDefault="005B6E1B"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rsidR="00F85C99" w:rsidRPr="002F6A28" w:rsidRDefault="005B6E1B" w:rsidP="002F6A28">
            <w:pPr>
              <w:spacing w:before="120" w:after="120"/>
              <w:rPr>
                <w:b/>
              </w:rPr>
            </w:pPr>
            <w:r w:rsidRPr="002F6A28">
              <w:rPr>
                <w:b/>
              </w:rPr>
              <w:t xml:space="preserve">Objective and rationale, including the nature of urgent problems where applicable: </w:t>
            </w:r>
            <w:r>
              <w:t>Protection of human health or safety</w:t>
            </w:r>
            <w:bookmarkStart w:id="10" w:name="sps7f"/>
            <w:bookmarkEnd w:id="10"/>
          </w:p>
        </w:tc>
      </w:tr>
      <w:tr w:rsidR="009457E0" w:rsidTr="0069259F">
        <w:tc>
          <w:tcPr>
            <w:tcW w:w="713" w:type="dxa"/>
            <w:tcBorders>
              <w:top w:val="single" w:sz="6" w:space="0" w:color="auto"/>
              <w:bottom w:val="single" w:sz="6" w:space="0" w:color="auto"/>
            </w:tcBorders>
            <w:shd w:val="clear" w:color="auto" w:fill="auto"/>
          </w:tcPr>
          <w:p w:rsidR="00F85C99" w:rsidRPr="002F6A28" w:rsidRDefault="005B6E1B"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5B6E1B" w:rsidP="002F6A28">
            <w:pPr>
              <w:spacing w:before="120" w:after="120"/>
              <w:jc w:val="left"/>
            </w:pPr>
            <w:r w:rsidRPr="002F6A28">
              <w:rPr>
                <w:b/>
              </w:rPr>
              <w:t>Relevant documents:</w:t>
            </w:r>
            <w:r w:rsidRPr="002F6A28">
              <w:t xml:space="preserve"> </w:t>
            </w:r>
          </w:p>
          <w:p w:rsidR="00F85C99" w:rsidRPr="002F6A28" w:rsidRDefault="005B6E1B">
            <w:pPr>
              <w:numPr>
                <w:ilvl w:val="0"/>
                <w:numId w:val="17"/>
              </w:numPr>
              <w:spacing w:after="120"/>
              <w:jc w:val="left"/>
            </w:pPr>
            <w:r>
              <w:t> Ordinance (</w:t>
            </w:r>
            <w:proofErr w:type="spellStart"/>
            <w:r>
              <w:t>Portaria</w:t>
            </w:r>
            <w:proofErr w:type="spellEnd"/>
            <w:r>
              <w:t>) SVS/MS 344</w:t>
            </w:r>
          </w:p>
          <w:p w:rsidR="009457E0" w:rsidRDefault="005B6E1B">
            <w:pPr>
              <w:numPr>
                <w:ilvl w:val="0"/>
                <w:numId w:val="17"/>
              </w:numPr>
              <w:spacing w:after="120"/>
              <w:jc w:val="left"/>
            </w:pPr>
            <w:r>
              <w:rPr>
                <w:lang w:eastAsia="en-GB"/>
              </w:rPr>
              <w:t> Ordinance (</w:t>
            </w:r>
            <w:proofErr w:type="spellStart"/>
            <w:r>
              <w:rPr>
                <w:lang w:eastAsia="en-GB"/>
              </w:rPr>
              <w:t>Portaria</w:t>
            </w:r>
            <w:proofErr w:type="spellEnd"/>
            <w:r>
              <w:rPr>
                <w:lang w:eastAsia="en-GB"/>
              </w:rPr>
              <w:t>) SVS/MS 6</w:t>
            </w:r>
          </w:p>
        </w:tc>
      </w:tr>
      <w:tr w:rsidR="009457E0" w:rsidTr="0069259F">
        <w:tc>
          <w:tcPr>
            <w:tcW w:w="713" w:type="dxa"/>
            <w:tcBorders>
              <w:top w:val="single" w:sz="6" w:space="0" w:color="auto"/>
              <w:bottom w:val="single" w:sz="6" w:space="0" w:color="auto"/>
            </w:tcBorders>
            <w:shd w:val="clear" w:color="auto" w:fill="auto"/>
          </w:tcPr>
          <w:p w:rsidR="00EE3A11" w:rsidRPr="002F6A28" w:rsidRDefault="005B6E1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5B6E1B" w:rsidP="002F6A28">
            <w:pPr>
              <w:spacing w:before="120" w:after="120"/>
              <w:jc w:val="left"/>
            </w:pPr>
            <w:r w:rsidRPr="002F6A28">
              <w:rPr>
                <w:b/>
              </w:rPr>
              <w:t>Proposed date of adoption:</w:t>
            </w:r>
            <w:bookmarkStart w:id="11" w:name="sps10b"/>
            <w:r w:rsidR="008C689A" w:rsidRPr="002F6A28">
              <w:rPr>
                <w:b/>
              </w:rPr>
              <w:t xml:space="preserve"> </w:t>
            </w:r>
            <w:r w:rsidRPr="002F6A28">
              <w:t>On the date of its publication</w:t>
            </w:r>
            <w:bookmarkEnd w:id="11"/>
            <w:r w:rsidR="008C689A" w:rsidRPr="002F6A28">
              <w:t xml:space="preserve"> </w:t>
            </w:r>
          </w:p>
          <w:p w:rsidR="00EE3A11" w:rsidRPr="002F6A28" w:rsidRDefault="005B6E1B" w:rsidP="002F6A28">
            <w:pPr>
              <w:spacing w:after="120"/>
              <w:jc w:val="left"/>
            </w:pPr>
            <w:r w:rsidRPr="002F6A28">
              <w:rPr>
                <w:b/>
              </w:rPr>
              <w:t>Proposed date of entry into force:</w:t>
            </w:r>
            <w:bookmarkStart w:id="12" w:name="sps11b"/>
            <w:r w:rsidR="008C689A" w:rsidRPr="002F6A28">
              <w:rPr>
                <w:b/>
              </w:rPr>
              <w:t xml:space="preserve"> </w:t>
            </w:r>
            <w:r w:rsidRPr="002F6A28">
              <w:t xml:space="preserve">30 days from the date of its publication </w:t>
            </w:r>
            <w:bookmarkEnd w:id="12"/>
          </w:p>
        </w:tc>
      </w:tr>
      <w:tr w:rsidR="009457E0" w:rsidTr="0069259F">
        <w:tc>
          <w:tcPr>
            <w:tcW w:w="713" w:type="dxa"/>
            <w:tcBorders>
              <w:top w:val="single" w:sz="6" w:space="0" w:color="auto"/>
              <w:bottom w:val="single" w:sz="6" w:space="0" w:color="auto"/>
            </w:tcBorders>
            <w:shd w:val="clear" w:color="auto" w:fill="auto"/>
          </w:tcPr>
          <w:p w:rsidR="00F85C99" w:rsidRPr="002F6A28" w:rsidRDefault="005B6E1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5B6E1B" w:rsidP="002F6A28">
            <w:pPr>
              <w:spacing w:before="120" w:after="120"/>
            </w:pPr>
            <w:r w:rsidRPr="002F6A28">
              <w:rPr>
                <w:b/>
              </w:rPr>
              <w:t xml:space="preserve">Final date for comments: </w:t>
            </w:r>
            <w:r>
              <w:t>30 days from notification</w:t>
            </w:r>
            <w:bookmarkStart w:id="13" w:name="sps12a"/>
            <w:bookmarkEnd w:id="13"/>
          </w:p>
        </w:tc>
      </w:tr>
      <w:tr w:rsidR="009457E0" w:rsidTr="0069259F">
        <w:tc>
          <w:tcPr>
            <w:tcW w:w="713" w:type="dxa"/>
            <w:tcBorders>
              <w:top w:val="single" w:sz="6" w:space="0" w:color="auto"/>
            </w:tcBorders>
            <w:shd w:val="clear" w:color="auto" w:fill="auto"/>
          </w:tcPr>
          <w:p w:rsidR="00F85C99" w:rsidRPr="002F6A28" w:rsidRDefault="005B6E1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5B6E1B" w:rsidP="00E969D2">
            <w:pPr>
              <w:keepNext/>
              <w:keepLines/>
              <w:spacing w:before="120" w:after="120"/>
            </w:pPr>
            <w:r w:rsidRPr="002F6A28">
              <w:rPr>
                <w:b/>
              </w:rPr>
              <w:t xml:space="preserve">Texts available from: National enquiry point </w:t>
            </w:r>
            <w:proofErr w:type="gramStart"/>
            <w:r w:rsidRPr="002F6A28">
              <w:rPr>
                <w:b/>
              </w:rPr>
              <w:t>[ ]</w:t>
            </w:r>
            <w:bookmarkStart w:id="14" w:name="sps13b"/>
            <w:bookmarkEnd w:id="14"/>
            <w:proofErr w:type="gramEnd"/>
            <w:r w:rsidRPr="002F6A28">
              <w:rPr>
                <w:b/>
              </w:rPr>
              <w:t xml:space="preserve"> or address, telephone and fax numbers and email and website addresses, if available, of other body:</w:t>
            </w:r>
            <w:r w:rsidRPr="002F6A28">
              <w:t xml:space="preserve"> </w:t>
            </w:r>
          </w:p>
          <w:p w:rsidR="00CE76C1" w:rsidRDefault="005B6E1B" w:rsidP="00E969D2">
            <w:pPr>
              <w:keepNext/>
              <w:keepLines/>
              <w:spacing w:after="120"/>
              <w:jc w:val="left"/>
            </w:pPr>
            <w:r>
              <w:t>Agency Responsible</w:t>
            </w:r>
            <w:r>
              <w:br/>
              <w:t>Brazilian Health Regulatory Agency (</w:t>
            </w:r>
            <w:proofErr w:type="spellStart"/>
            <w:r>
              <w:t>Anvisa</w:t>
            </w:r>
            <w:proofErr w:type="spellEnd"/>
            <w:r>
              <w:t>)</w:t>
            </w:r>
            <w:r>
              <w:br/>
              <w:t xml:space="preserve">SIA, </w:t>
            </w:r>
            <w:proofErr w:type="spellStart"/>
            <w:r>
              <w:t>Trecho</w:t>
            </w:r>
            <w:proofErr w:type="spellEnd"/>
            <w:r>
              <w:t xml:space="preserve"> 5, </w:t>
            </w:r>
            <w:proofErr w:type="spellStart"/>
            <w:r>
              <w:t>Área</w:t>
            </w:r>
            <w:proofErr w:type="spellEnd"/>
            <w:r>
              <w:t xml:space="preserve"> Especial 57</w:t>
            </w:r>
            <w:r>
              <w:br/>
              <w:t>Brasília - DF / Brazil</w:t>
            </w:r>
            <w:r>
              <w:br/>
              <w:t>CEP: 71.205-050</w:t>
            </w:r>
            <w:r>
              <w:br/>
              <w:t>Phone.: +(55) 61 3462.5402</w:t>
            </w:r>
            <w:r>
              <w:br/>
              <w:t xml:space="preserve">Website: </w:t>
            </w:r>
            <w:hyperlink r:id="rId9" w:history="1">
              <w:r w:rsidR="00CE76C1" w:rsidRPr="002B23BD">
                <w:rPr>
                  <w:rStyle w:val="Hyperlink"/>
                </w:rPr>
                <w:t>www.anvisa.gov.br</w:t>
              </w:r>
            </w:hyperlink>
          </w:p>
          <w:p w:rsidR="00F85C99" w:rsidRPr="002F6A28" w:rsidRDefault="005C714C" w:rsidP="00E969D2">
            <w:pPr>
              <w:keepNext/>
              <w:keepLines/>
              <w:spacing w:after="120"/>
              <w:jc w:val="left"/>
            </w:pPr>
            <w:hyperlink r:id="rId10" w:anchor="/visualizar/388482" w:tgtFrame="_blank" w:history="1">
              <w:r w:rsidR="005B6E1B">
                <w:rPr>
                  <w:color w:val="0000FF"/>
                  <w:u w:val="single"/>
                </w:rPr>
                <w:t>http://portal.anvisa.gov.br/consultas-publicas#/visualizar/388482</w:t>
              </w:r>
            </w:hyperlink>
          </w:p>
        </w:tc>
      </w:tr>
    </w:tbl>
    <w:p w:rsidR="00EE3A11" w:rsidRPr="002F6A28" w:rsidRDefault="005C714C" w:rsidP="002F6A28"/>
    <w:sectPr w:rsidR="00EE3A11" w:rsidRPr="002F6A28" w:rsidSect="00C67E6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5E6" w:rsidRDefault="005B6E1B">
      <w:r>
        <w:separator/>
      </w:r>
    </w:p>
  </w:endnote>
  <w:endnote w:type="continuationSeparator" w:id="0">
    <w:p w:rsidR="005215E6" w:rsidRDefault="005B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C67E6D" w:rsidRDefault="00C67E6D" w:rsidP="00C67E6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C67E6D" w:rsidRDefault="00C67E6D" w:rsidP="00C67E6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5B6E1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5E6" w:rsidRDefault="005B6E1B">
      <w:r>
        <w:separator/>
      </w:r>
    </w:p>
  </w:footnote>
  <w:footnote w:type="continuationSeparator" w:id="0">
    <w:p w:rsidR="005215E6" w:rsidRDefault="005B6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6D" w:rsidRPr="00C67E6D" w:rsidRDefault="00C67E6D" w:rsidP="00C67E6D">
    <w:pPr>
      <w:pStyle w:val="Header"/>
      <w:pBdr>
        <w:bottom w:val="single" w:sz="4" w:space="1" w:color="auto"/>
      </w:pBdr>
      <w:tabs>
        <w:tab w:val="clear" w:pos="4513"/>
        <w:tab w:val="clear" w:pos="9027"/>
      </w:tabs>
      <w:jc w:val="center"/>
    </w:pPr>
    <w:r w:rsidRPr="00C67E6D">
      <w:t>G/TBT/N/BRA/858</w:t>
    </w:r>
  </w:p>
  <w:p w:rsidR="00C67E6D" w:rsidRPr="00C67E6D" w:rsidRDefault="00C67E6D" w:rsidP="00C67E6D">
    <w:pPr>
      <w:pStyle w:val="Header"/>
      <w:pBdr>
        <w:bottom w:val="single" w:sz="4" w:space="1" w:color="auto"/>
      </w:pBdr>
      <w:tabs>
        <w:tab w:val="clear" w:pos="4513"/>
        <w:tab w:val="clear" w:pos="9027"/>
      </w:tabs>
      <w:jc w:val="center"/>
    </w:pPr>
  </w:p>
  <w:p w:rsidR="00C67E6D" w:rsidRPr="00C67E6D" w:rsidRDefault="00C67E6D" w:rsidP="00C67E6D">
    <w:pPr>
      <w:pStyle w:val="Header"/>
      <w:pBdr>
        <w:bottom w:val="single" w:sz="4" w:space="1" w:color="auto"/>
      </w:pBdr>
      <w:tabs>
        <w:tab w:val="clear" w:pos="4513"/>
        <w:tab w:val="clear" w:pos="9027"/>
      </w:tabs>
      <w:jc w:val="center"/>
    </w:pPr>
    <w:r w:rsidRPr="00C67E6D">
      <w:t xml:space="preserve">- </w:t>
    </w:r>
    <w:r w:rsidRPr="00C67E6D">
      <w:fldChar w:fldCharType="begin"/>
    </w:r>
    <w:r w:rsidRPr="00C67E6D">
      <w:instrText xml:space="preserve"> PAGE </w:instrText>
    </w:r>
    <w:r w:rsidRPr="00C67E6D">
      <w:fldChar w:fldCharType="separate"/>
    </w:r>
    <w:r w:rsidR="005C714C">
      <w:rPr>
        <w:noProof/>
      </w:rPr>
      <w:t>2</w:t>
    </w:r>
    <w:r w:rsidRPr="00C67E6D">
      <w:fldChar w:fldCharType="end"/>
    </w:r>
    <w:r w:rsidRPr="00C67E6D">
      <w:t xml:space="preserve"> -</w:t>
    </w:r>
  </w:p>
  <w:p w:rsidR="009239F7" w:rsidRPr="00C67E6D" w:rsidRDefault="005C714C" w:rsidP="00C67E6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6D" w:rsidRPr="00C67E6D" w:rsidRDefault="00C67E6D" w:rsidP="00C67E6D">
    <w:pPr>
      <w:pStyle w:val="Header"/>
      <w:pBdr>
        <w:bottom w:val="single" w:sz="4" w:space="1" w:color="auto"/>
      </w:pBdr>
      <w:tabs>
        <w:tab w:val="clear" w:pos="4513"/>
        <w:tab w:val="clear" w:pos="9027"/>
      </w:tabs>
      <w:jc w:val="center"/>
    </w:pPr>
    <w:r w:rsidRPr="00C67E6D">
      <w:t>G/TBT/N/BRA/858</w:t>
    </w:r>
  </w:p>
  <w:p w:rsidR="00C67E6D" w:rsidRPr="00C67E6D" w:rsidRDefault="00C67E6D" w:rsidP="00C67E6D">
    <w:pPr>
      <w:pStyle w:val="Header"/>
      <w:pBdr>
        <w:bottom w:val="single" w:sz="4" w:space="1" w:color="auto"/>
      </w:pBdr>
      <w:tabs>
        <w:tab w:val="clear" w:pos="4513"/>
        <w:tab w:val="clear" w:pos="9027"/>
      </w:tabs>
      <w:jc w:val="center"/>
    </w:pPr>
  </w:p>
  <w:p w:rsidR="00C67E6D" w:rsidRPr="00C67E6D" w:rsidRDefault="00C67E6D" w:rsidP="00C67E6D">
    <w:pPr>
      <w:pStyle w:val="Header"/>
      <w:pBdr>
        <w:bottom w:val="single" w:sz="4" w:space="1" w:color="auto"/>
      </w:pBdr>
      <w:tabs>
        <w:tab w:val="clear" w:pos="4513"/>
        <w:tab w:val="clear" w:pos="9027"/>
      </w:tabs>
      <w:jc w:val="center"/>
    </w:pPr>
    <w:r w:rsidRPr="00C67E6D">
      <w:t xml:space="preserve">- </w:t>
    </w:r>
    <w:r w:rsidRPr="00C67E6D">
      <w:fldChar w:fldCharType="begin"/>
    </w:r>
    <w:r w:rsidRPr="00C67E6D">
      <w:instrText xml:space="preserve"> PAGE </w:instrText>
    </w:r>
    <w:r w:rsidRPr="00C67E6D">
      <w:fldChar w:fldCharType="separate"/>
    </w:r>
    <w:r w:rsidRPr="00C67E6D">
      <w:rPr>
        <w:noProof/>
      </w:rPr>
      <w:t>2</w:t>
    </w:r>
    <w:r w:rsidRPr="00C67E6D">
      <w:fldChar w:fldCharType="end"/>
    </w:r>
    <w:r w:rsidRPr="00C67E6D">
      <w:t xml:space="preserve"> -</w:t>
    </w:r>
  </w:p>
  <w:p w:rsidR="009239F7" w:rsidRPr="00C67E6D" w:rsidRDefault="005C714C" w:rsidP="00C67E6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457E0" w:rsidTr="008612A9">
      <w:trPr>
        <w:trHeight w:val="240"/>
        <w:jc w:val="center"/>
      </w:trPr>
      <w:tc>
        <w:tcPr>
          <w:tcW w:w="3794" w:type="dxa"/>
          <w:shd w:val="clear" w:color="auto" w:fill="FFFFFF"/>
          <w:tcMar>
            <w:left w:w="108" w:type="dxa"/>
            <w:right w:w="108" w:type="dxa"/>
          </w:tcMar>
          <w:vAlign w:val="center"/>
        </w:tcPr>
        <w:p w:rsidR="00ED54E0" w:rsidRPr="009239F7" w:rsidRDefault="005C714C" w:rsidP="00B801E9">
          <w:pPr>
            <w:rPr>
              <w:noProof/>
              <w:lang w:eastAsia="en-GB"/>
            </w:rPr>
          </w:pPr>
          <w:bookmarkStart w:id="15" w:name="bmkRestricted" w:colFirst="1" w:colLast="1"/>
        </w:p>
      </w:tc>
      <w:tc>
        <w:tcPr>
          <w:tcW w:w="5448" w:type="dxa"/>
          <w:gridSpan w:val="2"/>
          <w:shd w:val="clear" w:color="auto" w:fill="FFFFFF"/>
          <w:tcMar>
            <w:left w:w="108" w:type="dxa"/>
            <w:right w:w="108" w:type="dxa"/>
          </w:tcMar>
          <w:vAlign w:val="center"/>
        </w:tcPr>
        <w:p w:rsidR="00ED54E0" w:rsidRPr="009239F7" w:rsidRDefault="00C67E6D" w:rsidP="00B801E9">
          <w:pPr>
            <w:jc w:val="right"/>
            <w:rPr>
              <w:b/>
              <w:color w:val="FF0000"/>
              <w:szCs w:val="16"/>
            </w:rPr>
          </w:pPr>
          <w:r>
            <w:rPr>
              <w:b/>
              <w:color w:val="FF0000"/>
              <w:szCs w:val="16"/>
            </w:rPr>
            <w:t xml:space="preserve"> </w:t>
          </w:r>
        </w:p>
      </w:tc>
    </w:tr>
    <w:bookmarkEnd w:id="15"/>
    <w:tr w:rsidR="009457E0" w:rsidTr="008612A9">
      <w:trPr>
        <w:trHeight w:val="213"/>
        <w:jc w:val="center"/>
      </w:trPr>
      <w:tc>
        <w:tcPr>
          <w:tcW w:w="3794" w:type="dxa"/>
          <w:vMerge w:val="restart"/>
          <w:shd w:val="clear" w:color="auto" w:fill="FFFFFF"/>
          <w:tcMar>
            <w:left w:w="0" w:type="dxa"/>
            <w:right w:w="0" w:type="dxa"/>
          </w:tcMar>
        </w:tcPr>
        <w:p w:rsidR="00ED54E0" w:rsidRPr="009239F7" w:rsidRDefault="00C358A1" w:rsidP="00B801E9">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5C714C" w:rsidP="00B801E9">
          <w:pPr>
            <w:jc w:val="right"/>
            <w:rPr>
              <w:b/>
              <w:szCs w:val="16"/>
            </w:rPr>
          </w:pPr>
        </w:p>
      </w:tc>
    </w:tr>
    <w:tr w:rsidR="009457E0" w:rsidTr="008612A9">
      <w:trPr>
        <w:trHeight w:val="868"/>
        <w:jc w:val="center"/>
      </w:trPr>
      <w:tc>
        <w:tcPr>
          <w:tcW w:w="3794" w:type="dxa"/>
          <w:vMerge/>
          <w:shd w:val="clear" w:color="auto" w:fill="FFFFFF"/>
          <w:tcMar>
            <w:left w:w="108" w:type="dxa"/>
            <w:right w:w="108" w:type="dxa"/>
          </w:tcMar>
        </w:tcPr>
        <w:p w:rsidR="00ED54E0" w:rsidRPr="009239F7" w:rsidRDefault="005C714C" w:rsidP="00B801E9">
          <w:pPr>
            <w:jc w:val="left"/>
            <w:rPr>
              <w:noProof/>
              <w:lang w:eastAsia="en-GB"/>
            </w:rPr>
          </w:pPr>
        </w:p>
      </w:tc>
      <w:tc>
        <w:tcPr>
          <w:tcW w:w="5448" w:type="dxa"/>
          <w:gridSpan w:val="2"/>
          <w:shd w:val="clear" w:color="auto" w:fill="FFFFFF"/>
          <w:tcMar>
            <w:left w:w="108" w:type="dxa"/>
            <w:right w:w="108" w:type="dxa"/>
          </w:tcMar>
        </w:tcPr>
        <w:p w:rsidR="00C67E6D" w:rsidRDefault="00C67E6D" w:rsidP="00B801E9">
          <w:pPr>
            <w:jc w:val="right"/>
            <w:rPr>
              <w:b/>
              <w:szCs w:val="16"/>
            </w:rPr>
          </w:pPr>
          <w:bookmarkStart w:id="16" w:name="bmkSymbols"/>
          <w:r>
            <w:rPr>
              <w:b/>
              <w:szCs w:val="16"/>
            </w:rPr>
            <w:t>G/TBT/N/BRA/858</w:t>
          </w:r>
        </w:p>
        <w:bookmarkEnd w:id="16"/>
        <w:p w:rsidR="00ED54E0" w:rsidRPr="009239F7" w:rsidRDefault="005C714C" w:rsidP="00B801E9">
          <w:pPr>
            <w:jc w:val="right"/>
            <w:rPr>
              <w:b/>
              <w:szCs w:val="16"/>
            </w:rPr>
          </w:pPr>
        </w:p>
      </w:tc>
    </w:tr>
    <w:tr w:rsidR="009457E0" w:rsidTr="008612A9">
      <w:trPr>
        <w:trHeight w:val="240"/>
        <w:jc w:val="center"/>
      </w:trPr>
      <w:tc>
        <w:tcPr>
          <w:tcW w:w="3794" w:type="dxa"/>
          <w:vMerge/>
          <w:shd w:val="clear" w:color="auto" w:fill="FFFFFF"/>
          <w:tcMar>
            <w:left w:w="108" w:type="dxa"/>
            <w:right w:w="108" w:type="dxa"/>
          </w:tcMar>
          <w:vAlign w:val="center"/>
        </w:tcPr>
        <w:p w:rsidR="00ED54E0" w:rsidRPr="009239F7" w:rsidRDefault="005C714C" w:rsidP="00B801E9"/>
      </w:tc>
      <w:tc>
        <w:tcPr>
          <w:tcW w:w="5448" w:type="dxa"/>
          <w:gridSpan w:val="2"/>
          <w:shd w:val="clear" w:color="auto" w:fill="FFFFFF"/>
          <w:tcMar>
            <w:left w:w="108" w:type="dxa"/>
            <w:right w:w="108" w:type="dxa"/>
          </w:tcMar>
          <w:vAlign w:val="center"/>
        </w:tcPr>
        <w:p w:rsidR="00ED54E0" w:rsidRPr="009239F7" w:rsidRDefault="00AC39BB" w:rsidP="00B801E9">
          <w:pPr>
            <w:jc w:val="right"/>
            <w:rPr>
              <w:szCs w:val="16"/>
            </w:rPr>
          </w:pPr>
          <w:bookmarkStart w:id="17" w:name="spsDateDistribution"/>
          <w:bookmarkStart w:id="18" w:name="bmkDate"/>
          <w:bookmarkEnd w:id="17"/>
          <w:bookmarkEnd w:id="18"/>
          <w:r>
            <w:rPr>
              <w:szCs w:val="16"/>
            </w:rPr>
            <w:t>4 January 2019</w:t>
          </w:r>
        </w:p>
      </w:tc>
    </w:tr>
    <w:tr w:rsidR="009457E0"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5B6E1B" w:rsidP="0097650D">
          <w:pPr>
            <w:jc w:val="left"/>
            <w:rPr>
              <w:b/>
            </w:rPr>
          </w:pPr>
          <w:bookmarkStart w:id="19" w:name="bmkSerial"/>
          <w:r w:rsidRPr="002F6A28">
            <w:rPr>
              <w:color w:val="FF0000"/>
              <w:szCs w:val="16"/>
            </w:rPr>
            <w:t>(</w:t>
          </w:r>
          <w:bookmarkStart w:id="20" w:name="spsSerialNumber"/>
          <w:bookmarkEnd w:id="20"/>
          <w:r w:rsidR="00AC39BB">
            <w:rPr>
              <w:color w:val="FF0000"/>
              <w:szCs w:val="16"/>
            </w:rPr>
            <w:t>19-</w:t>
          </w:r>
          <w:r w:rsidR="005C714C">
            <w:rPr>
              <w:color w:val="FF0000"/>
              <w:szCs w:val="16"/>
            </w:rPr>
            <w:t>0026</w:t>
          </w:r>
          <w:r w:rsidRPr="002F6A28">
            <w:rPr>
              <w:color w:val="FF0000"/>
              <w:szCs w:val="16"/>
            </w:rPr>
            <w:t>)</w:t>
          </w:r>
          <w:bookmarkEnd w:id="19"/>
        </w:p>
      </w:tc>
      <w:tc>
        <w:tcPr>
          <w:tcW w:w="3325" w:type="dxa"/>
          <w:tcBorders>
            <w:bottom w:val="single" w:sz="4" w:space="0" w:color="auto"/>
          </w:tcBorders>
          <w:tcMar>
            <w:top w:w="0" w:type="dxa"/>
            <w:left w:w="108" w:type="dxa"/>
            <w:bottom w:w="57" w:type="dxa"/>
            <w:right w:w="108" w:type="dxa"/>
          </w:tcMar>
          <w:vAlign w:val="bottom"/>
        </w:tcPr>
        <w:p w:rsidR="00ED54E0" w:rsidRPr="009239F7" w:rsidRDefault="005B6E1B" w:rsidP="00B801E9">
          <w:pPr>
            <w:jc w:val="right"/>
            <w:rPr>
              <w:szCs w:val="16"/>
            </w:rPr>
          </w:pPr>
          <w:bookmarkStart w:id="21"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5C714C">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5C714C">
            <w:rPr>
              <w:bCs/>
              <w:noProof/>
              <w:szCs w:val="16"/>
            </w:rPr>
            <w:t>2</w:t>
          </w:r>
          <w:r w:rsidRPr="002F6A28">
            <w:rPr>
              <w:bCs/>
              <w:szCs w:val="16"/>
            </w:rPr>
            <w:fldChar w:fldCharType="end"/>
          </w:r>
          <w:bookmarkEnd w:id="21"/>
        </w:p>
      </w:tc>
    </w:tr>
    <w:tr w:rsidR="009457E0"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C67E6D" w:rsidP="00B801E9">
          <w:pPr>
            <w:jc w:val="left"/>
            <w:rPr>
              <w:sz w:val="14"/>
              <w:szCs w:val="16"/>
            </w:rPr>
          </w:pPr>
          <w:bookmarkStart w:id="22" w:name="bmkCommittee"/>
          <w:r>
            <w:rPr>
              <w:b/>
            </w:rPr>
            <w:t>Committee on Technical Barriers to Trade</w:t>
          </w:r>
          <w:bookmarkEnd w:id="22"/>
        </w:p>
      </w:tc>
      <w:tc>
        <w:tcPr>
          <w:tcW w:w="3325" w:type="dxa"/>
          <w:tcBorders>
            <w:top w:val="single" w:sz="4" w:space="0" w:color="auto"/>
          </w:tcBorders>
          <w:tcMar>
            <w:top w:w="113" w:type="dxa"/>
            <w:left w:w="108" w:type="dxa"/>
            <w:bottom w:w="57" w:type="dxa"/>
            <w:right w:w="108" w:type="dxa"/>
          </w:tcMar>
          <w:vAlign w:val="center"/>
        </w:tcPr>
        <w:p w:rsidR="00ED54E0" w:rsidRPr="002F6A28" w:rsidRDefault="00C67E6D" w:rsidP="00B801E9">
          <w:pPr>
            <w:jc w:val="right"/>
            <w:rPr>
              <w:bCs/>
              <w:szCs w:val="18"/>
            </w:rPr>
          </w:pPr>
          <w:bookmarkStart w:id="23" w:name="bmkLanguage"/>
          <w:r>
            <w:rPr>
              <w:bCs/>
              <w:szCs w:val="18"/>
            </w:rPr>
            <w:t>Original: English</w:t>
          </w:r>
          <w:bookmarkEnd w:id="23"/>
        </w:p>
      </w:tc>
    </w:tr>
  </w:tbl>
  <w:p w:rsidR="00ED54E0" w:rsidRPr="002F6A28" w:rsidRDefault="005C7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2A2B74"/>
    <w:multiLevelType w:val="hybridMultilevel"/>
    <w:tmpl w:val="8028E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297E1EB4"/>
    <w:numStyleLink w:val="LegalHeadings"/>
  </w:abstractNum>
  <w:abstractNum w:abstractNumId="13"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06F5110"/>
    <w:multiLevelType w:val="hybridMultilevel"/>
    <w:tmpl w:val="55FC2B10"/>
    <w:lvl w:ilvl="0" w:tplc="F232E8CC">
      <w:numFmt w:val="bullet"/>
      <w:lvlText w:val="•"/>
      <w:lvlJc w:val="left"/>
      <w:pPr>
        <w:ind w:left="930" w:hanging="57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7B248302">
      <w:start w:val="1"/>
      <w:numFmt w:val="decimal"/>
      <w:pStyle w:val="SummaryText"/>
      <w:lvlText w:val="%1."/>
      <w:lvlJc w:val="left"/>
      <w:pPr>
        <w:ind w:left="360" w:hanging="360"/>
      </w:pPr>
    </w:lvl>
    <w:lvl w:ilvl="1" w:tplc="85EC34B8" w:tentative="1">
      <w:start w:val="1"/>
      <w:numFmt w:val="lowerLetter"/>
      <w:lvlText w:val="%2."/>
      <w:lvlJc w:val="left"/>
      <w:pPr>
        <w:ind w:left="1080" w:hanging="360"/>
      </w:pPr>
    </w:lvl>
    <w:lvl w:ilvl="2" w:tplc="C576D690" w:tentative="1">
      <w:start w:val="1"/>
      <w:numFmt w:val="lowerRoman"/>
      <w:lvlText w:val="%3."/>
      <w:lvlJc w:val="right"/>
      <w:pPr>
        <w:ind w:left="1800" w:hanging="180"/>
      </w:pPr>
    </w:lvl>
    <w:lvl w:ilvl="3" w:tplc="F32A28AA" w:tentative="1">
      <w:start w:val="1"/>
      <w:numFmt w:val="decimal"/>
      <w:lvlText w:val="%4."/>
      <w:lvlJc w:val="left"/>
      <w:pPr>
        <w:ind w:left="2520" w:hanging="360"/>
      </w:pPr>
    </w:lvl>
    <w:lvl w:ilvl="4" w:tplc="508444D8" w:tentative="1">
      <w:start w:val="1"/>
      <w:numFmt w:val="lowerLetter"/>
      <w:lvlText w:val="%5."/>
      <w:lvlJc w:val="left"/>
      <w:pPr>
        <w:ind w:left="3240" w:hanging="360"/>
      </w:pPr>
    </w:lvl>
    <w:lvl w:ilvl="5" w:tplc="799850AA" w:tentative="1">
      <w:start w:val="1"/>
      <w:numFmt w:val="lowerRoman"/>
      <w:lvlText w:val="%6."/>
      <w:lvlJc w:val="right"/>
      <w:pPr>
        <w:ind w:left="3960" w:hanging="180"/>
      </w:pPr>
    </w:lvl>
    <w:lvl w:ilvl="6" w:tplc="15C6A474" w:tentative="1">
      <w:start w:val="1"/>
      <w:numFmt w:val="decimal"/>
      <w:lvlText w:val="%7."/>
      <w:lvlJc w:val="left"/>
      <w:pPr>
        <w:ind w:left="4680" w:hanging="360"/>
      </w:pPr>
    </w:lvl>
    <w:lvl w:ilvl="7" w:tplc="7FE6FAB0" w:tentative="1">
      <w:start w:val="1"/>
      <w:numFmt w:val="lowerLetter"/>
      <w:lvlText w:val="%8."/>
      <w:lvlJc w:val="left"/>
      <w:pPr>
        <w:ind w:left="5400" w:hanging="360"/>
      </w:pPr>
    </w:lvl>
    <w:lvl w:ilvl="8" w:tplc="D7FEDD3A" w:tentative="1">
      <w:start w:val="1"/>
      <w:numFmt w:val="lowerRoman"/>
      <w:lvlText w:val="%9."/>
      <w:lvlJc w:val="right"/>
      <w:pPr>
        <w:ind w:left="6120" w:hanging="180"/>
      </w:pPr>
    </w:lvl>
  </w:abstractNum>
  <w:abstractNum w:abstractNumId="16" w15:restartNumberingAfterBreak="0">
    <w:nsid w:val="63D526BB"/>
    <w:multiLevelType w:val="hybridMultilevel"/>
    <w:tmpl w:val="63D526BB"/>
    <w:lvl w:ilvl="0" w:tplc="072EF1F2">
      <w:start w:val="1"/>
      <w:numFmt w:val="bullet"/>
      <w:lvlText w:val=""/>
      <w:lvlJc w:val="left"/>
      <w:pPr>
        <w:tabs>
          <w:tab w:val="num" w:pos="720"/>
        </w:tabs>
        <w:ind w:left="720" w:hanging="360"/>
      </w:pPr>
      <w:rPr>
        <w:rFonts w:ascii="Symbol" w:hAnsi="Symbol"/>
      </w:rPr>
    </w:lvl>
    <w:lvl w:ilvl="1" w:tplc="502E6F4A">
      <w:start w:val="1"/>
      <w:numFmt w:val="bullet"/>
      <w:lvlText w:val="o"/>
      <w:lvlJc w:val="left"/>
      <w:pPr>
        <w:tabs>
          <w:tab w:val="num" w:pos="1440"/>
        </w:tabs>
        <w:ind w:left="1440" w:hanging="360"/>
      </w:pPr>
      <w:rPr>
        <w:rFonts w:ascii="Courier New" w:hAnsi="Courier New"/>
      </w:rPr>
    </w:lvl>
    <w:lvl w:ilvl="2" w:tplc="C67031BE">
      <w:start w:val="1"/>
      <w:numFmt w:val="bullet"/>
      <w:lvlText w:val=""/>
      <w:lvlJc w:val="left"/>
      <w:pPr>
        <w:tabs>
          <w:tab w:val="num" w:pos="2160"/>
        </w:tabs>
        <w:ind w:left="2160" w:hanging="360"/>
      </w:pPr>
      <w:rPr>
        <w:rFonts w:ascii="Wingdings" w:hAnsi="Wingdings"/>
      </w:rPr>
    </w:lvl>
    <w:lvl w:ilvl="3" w:tplc="BC64BA74">
      <w:start w:val="1"/>
      <w:numFmt w:val="bullet"/>
      <w:lvlText w:val=""/>
      <w:lvlJc w:val="left"/>
      <w:pPr>
        <w:tabs>
          <w:tab w:val="num" w:pos="2880"/>
        </w:tabs>
        <w:ind w:left="2880" w:hanging="360"/>
      </w:pPr>
      <w:rPr>
        <w:rFonts w:ascii="Symbol" w:hAnsi="Symbol"/>
      </w:rPr>
    </w:lvl>
    <w:lvl w:ilvl="4" w:tplc="7EA28768">
      <w:start w:val="1"/>
      <w:numFmt w:val="bullet"/>
      <w:lvlText w:val="o"/>
      <w:lvlJc w:val="left"/>
      <w:pPr>
        <w:tabs>
          <w:tab w:val="num" w:pos="3600"/>
        </w:tabs>
        <w:ind w:left="3600" w:hanging="360"/>
      </w:pPr>
      <w:rPr>
        <w:rFonts w:ascii="Courier New" w:hAnsi="Courier New"/>
      </w:rPr>
    </w:lvl>
    <w:lvl w:ilvl="5" w:tplc="49B049C8">
      <w:start w:val="1"/>
      <w:numFmt w:val="bullet"/>
      <w:lvlText w:val=""/>
      <w:lvlJc w:val="left"/>
      <w:pPr>
        <w:tabs>
          <w:tab w:val="num" w:pos="4320"/>
        </w:tabs>
        <w:ind w:left="4320" w:hanging="360"/>
      </w:pPr>
      <w:rPr>
        <w:rFonts w:ascii="Wingdings" w:hAnsi="Wingdings"/>
      </w:rPr>
    </w:lvl>
    <w:lvl w:ilvl="6" w:tplc="D5223454">
      <w:start w:val="1"/>
      <w:numFmt w:val="bullet"/>
      <w:lvlText w:val=""/>
      <w:lvlJc w:val="left"/>
      <w:pPr>
        <w:tabs>
          <w:tab w:val="num" w:pos="5040"/>
        </w:tabs>
        <w:ind w:left="5040" w:hanging="360"/>
      </w:pPr>
      <w:rPr>
        <w:rFonts w:ascii="Symbol" w:hAnsi="Symbol"/>
      </w:rPr>
    </w:lvl>
    <w:lvl w:ilvl="7" w:tplc="C7606072">
      <w:start w:val="1"/>
      <w:numFmt w:val="bullet"/>
      <w:lvlText w:val="o"/>
      <w:lvlJc w:val="left"/>
      <w:pPr>
        <w:tabs>
          <w:tab w:val="num" w:pos="5760"/>
        </w:tabs>
        <w:ind w:left="5760" w:hanging="360"/>
      </w:pPr>
      <w:rPr>
        <w:rFonts w:ascii="Courier New" w:hAnsi="Courier New"/>
      </w:rPr>
    </w:lvl>
    <w:lvl w:ilvl="8" w:tplc="6DC20CF2">
      <w:start w:val="1"/>
      <w:numFmt w:val="bullet"/>
      <w:lvlText w:val=""/>
      <w:lvlJc w:val="left"/>
      <w:pPr>
        <w:tabs>
          <w:tab w:val="num" w:pos="6480"/>
        </w:tabs>
        <w:ind w:left="6480" w:hanging="360"/>
      </w:pPr>
      <w:rPr>
        <w:rFonts w:ascii="Wingdings" w:hAnsi="Wingdings"/>
      </w:rPr>
    </w:lvl>
  </w:abstractNum>
  <w:abstractNum w:abstractNumId="17" w15:restartNumberingAfterBreak="0">
    <w:nsid w:val="63D526BC"/>
    <w:multiLevelType w:val="hybridMultilevel"/>
    <w:tmpl w:val="63D526BC"/>
    <w:lvl w:ilvl="0" w:tplc="EF400044">
      <w:start w:val="1"/>
      <w:numFmt w:val="bullet"/>
      <w:lvlText w:val=""/>
      <w:lvlJc w:val="left"/>
      <w:pPr>
        <w:tabs>
          <w:tab w:val="num" w:pos="720"/>
        </w:tabs>
        <w:ind w:left="720" w:hanging="360"/>
      </w:pPr>
      <w:rPr>
        <w:rFonts w:ascii="Symbol" w:hAnsi="Symbol"/>
      </w:rPr>
    </w:lvl>
    <w:lvl w:ilvl="1" w:tplc="811E0348">
      <w:start w:val="1"/>
      <w:numFmt w:val="bullet"/>
      <w:lvlText w:val="o"/>
      <w:lvlJc w:val="left"/>
      <w:pPr>
        <w:tabs>
          <w:tab w:val="num" w:pos="1440"/>
        </w:tabs>
        <w:ind w:left="1440" w:hanging="360"/>
      </w:pPr>
      <w:rPr>
        <w:rFonts w:ascii="Courier New" w:hAnsi="Courier New"/>
      </w:rPr>
    </w:lvl>
    <w:lvl w:ilvl="2" w:tplc="5D3E860C">
      <w:start w:val="1"/>
      <w:numFmt w:val="bullet"/>
      <w:lvlText w:val=""/>
      <w:lvlJc w:val="left"/>
      <w:pPr>
        <w:tabs>
          <w:tab w:val="num" w:pos="2160"/>
        </w:tabs>
        <w:ind w:left="2160" w:hanging="360"/>
      </w:pPr>
      <w:rPr>
        <w:rFonts w:ascii="Wingdings" w:hAnsi="Wingdings"/>
      </w:rPr>
    </w:lvl>
    <w:lvl w:ilvl="3" w:tplc="D9B2183A">
      <w:start w:val="1"/>
      <w:numFmt w:val="bullet"/>
      <w:lvlText w:val=""/>
      <w:lvlJc w:val="left"/>
      <w:pPr>
        <w:tabs>
          <w:tab w:val="num" w:pos="2880"/>
        </w:tabs>
        <w:ind w:left="2880" w:hanging="360"/>
      </w:pPr>
      <w:rPr>
        <w:rFonts w:ascii="Symbol" w:hAnsi="Symbol"/>
      </w:rPr>
    </w:lvl>
    <w:lvl w:ilvl="4" w:tplc="C1DCC54C">
      <w:start w:val="1"/>
      <w:numFmt w:val="bullet"/>
      <w:lvlText w:val="o"/>
      <w:lvlJc w:val="left"/>
      <w:pPr>
        <w:tabs>
          <w:tab w:val="num" w:pos="3600"/>
        </w:tabs>
        <w:ind w:left="3600" w:hanging="360"/>
      </w:pPr>
      <w:rPr>
        <w:rFonts w:ascii="Courier New" w:hAnsi="Courier New"/>
      </w:rPr>
    </w:lvl>
    <w:lvl w:ilvl="5" w:tplc="730E40F8">
      <w:start w:val="1"/>
      <w:numFmt w:val="bullet"/>
      <w:lvlText w:val=""/>
      <w:lvlJc w:val="left"/>
      <w:pPr>
        <w:tabs>
          <w:tab w:val="num" w:pos="4320"/>
        </w:tabs>
        <w:ind w:left="4320" w:hanging="360"/>
      </w:pPr>
      <w:rPr>
        <w:rFonts w:ascii="Wingdings" w:hAnsi="Wingdings"/>
      </w:rPr>
    </w:lvl>
    <w:lvl w:ilvl="6" w:tplc="FB00F674">
      <w:start w:val="1"/>
      <w:numFmt w:val="bullet"/>
      <w:lvlText w:val=""/>
      <w:lvlJc w:val="left"/>
      <w:pPr>
        <w:tabs>
          <w:tab w:val="num" w:pos="5040"/>
        </w:tabs>
        <w:ind w:left="5040" w:hanging="360"/>
      </w:pPr>
      <w:rPr>
        <w:rFonts w:ascii="Symbol" w:hAnsi="Symbol"/>
      </w:rPr>
    </w:lvl>
    <w:lvl w:ilvl="7" w:tplc="4A96EE82">
      <w:start w:val="1"/>
      <w:numFmt w:val="bullet"/>
      <w:lvlText w:val="o"/>
      <w:lvlJc w:val="left"/>
      <w:pPr>
        <w:tabs>
          <w:tab w:val="num" w:pos="5760"/>
        </w:tabs>
        <w:ind w:left="5760" w:hanging="360"/>
      </w:pPr>
      <w:rPr>
        <w:rFonts w:ascii="Courier New" w:hAnsi="Courier New"/>
      </w:rPr>
    </w:lvl>
    <w:lvl w:ilvl="8" w:tplc="8362D94C">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7"/>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7E0"/>
    <w:rsid w:val="00027765"/>
    <w:rsid w:val="00085523"/>
    <w:rsid w:val="00317AC9"/>
    <w:rsid w:val="00372712"/>
    <w:rsid w:val="003A4C2B"/>
    <w:rsid w:val="005215E6"/>
    <w:rsid w:val="005B6E1B"/>
    <w:rsid w:val="005C714C"/>
    <w:rsid w:val="006B6895"/>
    <w:rsid w:val="008C689A"/>
    <w:rsid w:val="009457E0"/>
    <w:rsid w:val="00AC39BB"/>
    <w:rsid w:val="00C358A1"/>
    <w:rsid w:val="00C67E6D"/>
    <w:rsid w:val="00CE76C1"/>
    <w:rsid w:val="00F21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0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styleId="UnresolvedMention">
    <w:name w:val="Unresolved Mention"/>
    <w:basedOn w:val="DefaultParagraphFont"/>
    <w:uiPriority w:val="99"/>
    <w:semiHidden/>
    <w:unhideWhenUsed/>
    <w:rsid w:val="003727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nmetro.gov.br/barreirastecnica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portal.anvisa.gov.br/consultas-publicas" TargetMode="External"/><Relationship Id="rId4" Type="http://schemas.openxmlformats.org/officeDocument/2006/relationships/webSettings" Target="webSettings.xml"/><Relationship Id="rId9" Type="http://schemas.openxmlformats.org/officeDocument/2006/relationships/hyperlink" Target="http://www.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492</Words>
  <Characters>2971</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13</cp:revision>
  <dcterms:created xsi:type="dcterms:W3CDTF">2019-01-03T15:10:00Z</dcterms:created>
  <dcterms:modified xsi:type="dcterms:W3CDTF">2019-01-04T09:39:00Z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G/TBT/N/BRA/858</vt:lpwstr>
  </property>
</Properties>
</file>