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C150DF" w:rsidP="002F6A28">
      <w:pPr>
        <w:pStyle w:val="Title"/>
        <w:rPr>
          <w:caps w:val="0"/>
          <w:kern w:val="0"/>
        </w:rPr>
      </w:pPr>
      <w:bookmarkStart w:id="0" w:name="_GoBack"/>
      <w:bookmarkEnd w:id="0"/>
      <w:r w:rsidRPr="002F6A28">
        <w:rPr>
          <w:caps w:val="0"/>
          <w:kern w:val="0"/>
        </w:rPr>
        <w:t>NOTIFICATION</w:t>
      </w:r>
    </w:p>
    <w:p w:rsidR="009239F7" w:rsidRPr="002F6A28" w:rsidRDefault="00C150DF" w:rsidP="002F6A28">
      <w:pPr>
        <w:jc w:val="center"/>
      </w:pPr>
      <w:r w:rsidRPr="002F6A28">
        <w:t>The following notification is being circulated in accordance with Article 10.6</w:t>
      </w:r>
    </w:p>
    <w:p w:rsidR="009239F7" w:rsidRPr="002F6A28" w:rsidRDefault="001E7918"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23FFD" w:rsidTr="0069259F">
        <w:tc>
          <w:tcPr>
            <w:tcW w:w="713" w:type="dxa"/>
            <w:tcBorders>
              <w:bottom w:val="single" w:sz="6" w:space="0" w:color="auto"/>
            </w:tcBorders>
            <w:shd w:val="clear" w:color="auto" w:fill="auto"/>
          </w:tcPr>
          <w:p w:rsidR="00F85C99" w:rsidRPr="002F6A28" w:rsidRDefault="00C150DF" w:rsidP="00C150DF">
            <w:pPr>
              <w:spacing w:before="120" w:after="120"/>
            </w:pPr>
            <w:r w:rsidRPr="002F6A28">
              <w:rPr>
                <w:b/>
              </w:rPr>
              <w:t>1.</w:t>
            </w:r>
          </w:p>
        </w:tc>
        <w:tc>
          <w:tcPr>
            <w:tcW w:w="8546" w:type="dxa"/>
            <w:tcBorders>
              <w:bottom w:val="single" w:sz="6" w:space="0" w:color="auto"/>
            </w:tcBorders>
            <w:shd w:val="clear" w:color="auto" w:fill="auto"/>
          </w:tcPr>
          <w:p w:rsidR="00F85C99" w:rsidRPr="002F6A28" w:rsidRDefault="00C150DF" w:rsidP="00C150DF">
            <w:pPr>
              <w:spacing w:before="120" w:after="120"/>
            </w:pPr>
            <w:r w:rsidRPr="002F6A28">
              <w:rPr>
                <w:b/>
              </w:rPr>
              <w:t xml:space="preserve">Notifying Member: </w:t>
            </w:r>
            <w:bookmarkStart w:id="1" w:name="sps1a"/>
            <w:r w:rsidRPr="00812D1D">
              <w:rPr>
                <w:caps/>
                <w:u w:val="single"/>
              </w:rPr>
              <w:t>Egypt</w:t>
            </w:r>
            <w:bookmarkEnd w:id="1"/>
            <w:r w:rsidRPr="002F6A28">
              <w:t xml:space="preserve"> </w:t>
            </w:r>
          </w:p>
          <w:p w:rsidR="00F85C99" w:rsidRPr="002F6A28" w:rsidRDefault="00C150DF" w:rsidP="00C150DF">
            <w:pPr>
              <w:spacing w:after="120"/>
            </w:pPr>
            <w:r w:rsidRPr="002F6A28">
              <w:rPr>
                <w:b/>
              </w:rPr>
              <w:t>If applicable, name of local government involved (Article 3.2 and 7.2):</w:t>
            </w:r>
            <w:r w:rsidRPr="002F6A28">
              <w:t xml:space="preserve"> </w:t>
            </w:r>
            <w:bookmarkStart w:id="2" w:name="sps1b"/>
            <w:bookmarkEnd w:id="2"/>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pPr>
            <w:r w:rsidRPr="002F6A28">
              <w:rPr>
                <w:b/>
              </w:rPr>
              <w:t>2.</w:t>
            </w:r>
          </w:p>
        </w:tc>
        <w:tc>
          <w:tcPr>
            <w:tcW w:w="8546" w:type="dxa"/>
            <w:tcBorders>
              <w:top w:val="single" w:sz="6" w:space="0" w:color="auto"/>
              <w:bottom w:val="single" w:sz="6" w:space="0" w:color="auto"/>
            </w:tcBorders>
            <w:shd w:val="clear" w:color="auto" w:fill="auto"/>
          </w:tcPr>
          <w:p w:rsidR="00592AF7" w:rsidRDefault="00C150DF" w:rsidP="00C150DF">
            <w:pPr>
              <w:spacing w:before="120" w:after="120"/>
              <w:rPr>
                <w:b/>
              </w:rPr>
            </w:pPr>
            <w:r w:rsidRPr="002F6A28">
              <w:rPr>
                <w:b/>
              </w:rPr>
              <w:t xml:space="preserve">Agency responsible: </w:t>
            </w:r>
          </w:p>
          <w:p w:rsidR="00592AF7" w:rsidRDefault="00C150DF" w:rsidP="00C150DF">
            <w:r>
              <w:t xml:space="preserve">Egyptian Organization for Standardization and Quality </w:t>
            </w:r>
          </w:p>
          <w:p w:rsidR="00592AF7" w:rsidRDefault="00C150DF" w:rsidP="00C150DF">
            <w:r>
              <w:t xml:space="preserve">16 </w:t>
            </w:r>
            <w:proofErr w:type="spellStart"/>
            <w:r>
              <w:t>Tadreeb</w:t>
            </w:r>
            <w:proofErr w:type="spellEnd"/>
            <w:r>
              <w:t xml:space="preserve"> El-</w:t>
            </w:r>
            <w:proofErr w:type="spellStart"/>
            <w:r>
              <w:t>Modarrebeen</w:t>
            </w:r>
            <w:proofErr w:type="spellEnd"/>
            <w:r>
              <w:t xml:space="preserve"> St., </w:t>
            </w:r>
            <w:proofErr w:type="spellStart"/>
            <w:r>
              <w:t>Ameriya</w:t>
            </w:r>
            <w:proofErr w:type="spellEnd"/>
            <w:r>
              <w:t xml:space="preserve">, Cairo - Egypt </w:t>
            </w:r>
          </w:p>
          <w:p w:rsidR="00592AF7" w:rsidRDefault="00C150DF" w:rsidP="00C150DF">
            <w:r>
              <w:t xml:space="preserve">E-mail: </w:t>
            </w:r>
            <w:hyperlink r:id="rId7" w:history="1">
              <w:r w:rsidR="00592AF7" w:rsidRPr="0010036E">
                <w:rPr>
                  <w:rStyle w:val="Hyperlink"/>
                </w:rPr>
                <w:t>eos@idsc.net.eg</w:t>
              </w:r>
            </w:hyperlink>
            <w:r>
              <w:t>/</w:t>
            </w:r>
            <w:hyperlink r:id="rId8" w:history="1">
              <w:r w:rsidR="00592AF7" w:rsidRPr="0010036E">
                <w:rPr>
                  <w:rStyle w:val="Hyperlink"/>
                </w:rPr>
                <w:t>eos.tbt@eos.org.eg</w:t>
              </w:r>
            </w:hyperlink>
          </w:p>
          <w:p w:rsidR="00592AF7" w:rsidRDefault="00C150DF" w:rsidP="00C150DF">
            <w:r>
              <w:t xml:space="preserve">Website: </w:t>
            </w:r>
            <w:hyperlink r:id="rId9" w:history="1">
              <w:r w:rsidR="00592AF7" w:rsidRPr="0010036E">
                <w:rPr>
                  <w:rStyle w:val="Hyperlink"/>
                </w:rPr>
                <w:t>http://www.eos.org.eg</w:t>
              </w:r>
            </w:hyperlink>
          </w:p>
          <w:p w:rsidR="00592AF7" w:rsidRDefault="00C150DF" w:rsidP="00C150DF">
            <w:r>
              <w:t>Tel.: + (202) 22845528</w:t>
            </w:r>
          </w:p>
          <w:p w:rsidR="00F85C99" w:rsidRPr="002F6A28" w:rsidRDefault="00C150DF" w:rsidP="00C150DF">
            <w:pPr>
              <w:spacing w:after="120"/>
            </w:pPr>
            <w:r>
              <w:t xml:space="preserve">Fax: + (202) 22845504 </w:t>
            </w:r>
            <w:bookmarkStart w:id="3" w:name="sps2a"/>
            <w:bookmarkEnd w:id="3"/>
          </w:p>
          <w:p w:rsidR="00F85C99" w:rsidRPr="002F6A28" w:rsidRDefault="00C150DF" w:rsidP="00C150DF">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Notified under Article 2.9.2 [</w:t>
            </w:r>
            <w:bookmarkStart w:id="5" w:name="tbt3a"/>
            <w:r w:rsidRPr="002F6A28">
              <w:rPr>
                <w:b/>
              </w:rPr>
              <w:t>X</w:t>
            </w:r>
            <w:bookmarkEnd w:id="5"/>
            <w:r w:rsidRPr="002F6A28">
              <w:rPr>
                <w:b/>
              </w:rPr>
              <w:t xml:space="preserve">], 2.10.1 </w:t>
            </w:r>
            <w:proofErr w:type="gramStart"/>
            <w:r w:rsidRPr="002F6A28">
              <w:rPr>
                <w:b/>
              </w:rPr>
              <w:t>[</w:t>
            </w:r>
            <w:r w:rsidR="00445B6B" w:rsidRPr="002F6A28">
              <w:rPr>
                <w:b/>
              </w:rPr>
              <w:t> </w:t>
            </w:r>
            <w:r w:rsidRPr="002F6A28">
              <w:rPr>
                <w:b/>
              </w:rPr>
              <w:t>]</w:t>
            </w:r>
            <w:proofErr w:type="gramEnd"/>
            <w:r w:rsidRPr="002F6A28">
              <w:rPr>
                <w:b/>
              </w:rPr>
              <w:t>, 5.6.2 [</w:t>
            </w:r>
            <w:r w:rsidR="00445B6B" w:rsidRPr="002F6A28">
              <w:rPr>
                <w:b/>
              </w:rPr>
              <w:t> </w:t>
            </w:r>
            <w:r w:rsidRPr="002F6A28">
              <w:rPr>
                <w:b/>
              </w:rPr>
              <w:t>], 5.7.1 [</w:t>
            </w:r>
            <w:r w:rsidR="00445B6B" w:rsidRPr="002F6A28">
              <w:rPr>
                <w:b/>
              </w:rPr>
              <w:t> </w:t>
            </w:r>
            <w:r w:rsidRPr="002F6A28">
              <w:rPr>
                <w:b/>
              </w:rPr>
              <w:t>], other:</w:t>
            </w:r>
            <w:bookmarkStart w:id="6" w:name="tbt3e"/>
            <w:bookmarkEnd w:id="6"/>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pPr>
            <w:r w:rsidRPr="002F6A28">
              <w:rPr>
                <w:b/>
              </w:rPr>
              <w:t>4.</w:t>
            </w:r>
          </w:p>
        </w:tc>
        <w:tc>
          <w:tcPr>
            <w:tcW w:w="8546" w:type="dxa"/>
            <w:tcBorders>
              <w:top w:val="single" w:sz="6" w:space="0" w:color="auto"/>
              <w:bottom w:val="single" w:sz="6" w:space="0" w:color="auto"/>
            </w:tcBorders>
            <w:shd w:val="clear" w:color="auto" w:fill="auto"/>
          </w:tcPr>
          <w:p w:rsidR="00723FFD" w:rsidRDefault="00C150DF" w:rsidP="00C150DF">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t>Tobacco, tobacco products and related equipment (ICS 65.160)</w:t>
            </w:r>
            <w:bookmarkStart w:id="7" w:name="sps3a"/>
            <w:bookmarkEnd w:id="7"/>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150DF" w:rsidP="00C150DF">
            <w:pPr>
              <w:spacing w:before="120" w:after="120"/>
            </w:pPr>
            <w:r w:rsidRPr="002F6A28">
              <w:rPr>
                <w:b/>
              </w:rPr>
              <w:t xml:space="preserve">Title, number of pages and language(s) of the notified document: </w:t>
            </w:r>
            <w:r>
              <w:t>Draft of Egyptian Standard "General requirements for traditional cigarette alternatives - Part: One - Electronic Cigarettes - Electronic Liquid" (10 page(s), in Arabic)</w:t>
            </w:r>
            <w:bookmarkStart w:id="8" w:name="sps5a"/>
            <w:bookmarkStart w:id="9" w:name="sps5b"/>
            <w:bookmarkEnd w:id="8"/>
            <w:bookmarkEnd w:id="9"/>
            <w:r w:rsidR="00445B6B" w:rsidRPr="002F6A28">
              <w:t xml:space="preserve"> </w:t>
            </w:r>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 xml:space="preserve">Description of content: </w:t>
            </w:r>
            <w:r>
              <w:t>This draft standard specifies the basic requirements and descriptive standards for liquids used in electronic cigarettes as well as containers containing such liquids.</w:t>
            </w:r>
          </w:p>
          <w:p w:rsidR="00723FFD" w:rsidRDefault="00C150DF" w:rsidP="00C150DF">
            <w:pPr>
              <w:spacing w:after="120"/>
            </w:pPr>
            <w:r>
              <w:t>Worth mentioning is that this standard is technically identical with Directive 2014/40/EU and</w:t>
            </w:r>
            <w:r w:rsidR="00C55151">
              <w:t xml:space="preserve"> </w:t>
            </w:r>
            <w:proofErr w:type="spellStart"/>
            <w:r>
              <w:t>AFNOR</w:t>
            </w:r>
            <w:proofErr w:type="spellEnd"/>
            <w:r>
              <w:t>- D90-300-1.</w:t>
            </w:r>
            <w:bookmarkStart w:id="10" w:name="sps6a"/>
            <w:bookmarkEnd w:id="10"/>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 xml:space="preserve">Objective and rationale, including the nature of urgent problems where applicable: </w:t>
            </w:r>
            <w:r>
              <w:t>Health, consumer protection and safety</w:t>
            </w:r>
            <w:bookmarkStart w:id="11" w:name="sps7f"/>
            <w:bookmarkEnd w:id="11"/>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C150DF" w:rsidP="00C150DF">
            <w:pPr>
              <w:spacing w:before="120" w:after="120"/>
            </w:pPr>
            <w:r w:rsidRPr="002F6A28">
              <w:rPr>
                <w:b/>
              </w:rPr>
              <w:t>Relevant documents:</w:t>
            </w:r>
            <w:r w:rsidRPr="002F6A28">
              <w:t xml:space="preserve"> </w:t>
            </w:r>
          </w:p>
          <w:p w:rsidR="00F85C99" w:rsidRPr="002F6A28" w:rsidRDefault="00C150DF" w:rsidP="00C150DF">
            <w:pPr>
              <w:numPr>
                <w:ilvl w:val="0"/>
                <w:numId w:val="16"/>
              </w:numPr>
              <w:spacing w:after="120"/>
            </w:pPr>
            <w:r>
              <w:t>Directive 2014/40/EU</w:t>
            </w:r>
          </w:p>
          <w:p w:rsidR="00723FFD" w:rsidRDefault="00C150DF" w:rsidP="00C150DF">
            <w:pPr>
              <w:numPr>
                <w:ilvl w:val="0"/>
                <w:numId w:val="16"/>
              </w:numPr>
              <w:spacing w:after="120"/>
            </w:pPr>
            <w:proofErr w:type="spellStart"/>
            <w:r>
              <w:t>AFNOR</w:t>
            </w:r>
            <w:proofErr w:type="spellEnd"/>
            <w:r>
              <w:t>- D90-300-1</w:t>
            </w:r>
          </w:p>
        </w:tc>
      </w:tr>
      <w:tr w:rsidR="00723FFD" w:rsidTr="0069259F">
        <w:tc>
          <w:tcPr>
            <w:tcW w:w="713" w:type="dxa"/>
            <w:tcBorders>
              <w:top w:val="single" w:sz="6" w:space="0" w:color="auto"/>
              <w:bottom w:val="single" w:sz="6" w:space="0" w:color="auto"/>
            </w:tcBorders>
            <w:shd w:val="clear" w:color="auto" w:fill="auto"/>
          </w:tcPr>
          <w:p w:rsidR="00EE3A11" w:rsidRPr="002F6A28" w:rsidRDefault="00C150DF" w:rsidP="00C150DF">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C150DF" w:rsidP="00C150DF">
            <w:pPr>
              <w:spacing w:before="120" w:after="120"/>
            </w:pPr>
            <w:r w:rsidRPr="002F6A28">
              <w:rPr>
                <w:b/>
              </w:rPr>
              <w:t>Proposed date of adoption:</w:t>
            </w:r>
            <w:bookmarkStart w:id="12" w:name="sps10b"/>
            <w:r w:rsidR="00445B6B" w:rsidRPr="002F6A28">
              <w:rPr>
                <w:b/>
              </w:rPr>
              <w:t xml:space="preserve"> </w:t>
            </w:r>
            <w:r w:rsidRPr="002F6A28">
              <w:t>To be determined</w:t>
            </w:r>
            <w:bookmarkEnd w:id="12"/>
          </w:p>
          <w:p w:rsidR="00EE3A11" w:rsidRPr="002F6A28" w:rsidRDefault="00C150DF" w:rsidP="00C150DF">
            <w:pPr>
              <w:spacing w:after="120"/>
            </w:pPr>
            <w:r w:rsidRPr="002F6A28">
              <w:rPr>
                <w:b/>
              </w:rPr>
              <w:t>Proposed date of entry into force:</w:t>
            </w:r>
            <w:bookmarkStart w:id="13" w:name="sps11b"/>
            <w:r w:rsidR="00445B6B" w:rsidRPr="002F6A28">
              <w:rPr>
                <w:b/>
              </w:rPr>
              <w:t xml:space="preserve"> </w:t>
            </w:r>
            <w:r w:rsidRPr="002F6A28">
              <w:t>To be determined</w:t>
            </w:r>
            <w:bookmarkEnd w:id="13"/>
          </w:p>
        </w:tc>
      </w:tr>
      <w:tr w:rsidR="00723FFD" w:rsidTr="0069259F">
        <w:tc>
          <w:tcPr>
            <w:tcW w:w="713" w:type="dxa"/>
            <w:tcBorders>
              <w:top w:val="single" w:sz="6" w:space="0" w:color="auto"/>
              <w:bottom w:val="single" w:sz="6" w:space="0" w:color="auto"/>
            </w:tcBorders>
            <w:shd w:val="clear" w:color="auto" w:fill="auto"/>
          </w:tcPr>
          <w:p w:rsidR="00F85C99" w:rsidRPr="002F6A28" w:rsidRDefault="00C150DF" w:rsidP="00C150DF">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150DF" w:rsidP="00C150DF">
            <w:pPr>
              <w:spacing w:before="120" w:after="120"/>
            </w:pPr>
            <w:r w:rsidRPr="002F6A28">
              <w:rPr>
                <w:b/>
              </w:rPr>
              <w:t xml:space="preserve">Final date for comments: </w:t>
            </w:r>
            <w:r>
              <w:t>60 days from notification</w:t>
            </w:r>
            <w:bookmarkStart w:id="14" w:name="sps12a"/>
            <w:bookmarkEnd w:id="14"/>
          </w:p>
        </w:tc>
      </w:tr>
      <w:tr w:rsidR="00723FFD" w:rsidTr="0069259F">
        <w:tc>
          <w:tcPr>
            <w:tcW w:w="713" w:type="dxa"/>
            <w:tcBorders>
              <w:top w:val="single" w:sz="6" w:space="0" w:color="auto"/>
            </w:tcBorders>
            <w:shd w:val="clear" w:color="auto" w:fill="auto"/>
          </w:tcPr>
          <w:p w:rsidR="00F85C99" w:rsidRPr="002F6A28" w:rsidRDefault="00C150D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C150DF" w:rsidP="00E969D2">
            <w:pPr>
              <w:keepNext/>
              <w:keepLines/>
              <w:spacing w:before="120" w:after="120"/>
            </w:pPr>
            <w:r w:rsidRPr="002F6A28">
              <w:rPr>
                <w:b/>
              </w:rPr>
              <w:t>Texts available from: National enquiry point [</w:t>
            </w:r>
            <w:bookmarkStart w:id="15" w:name="sps13b"/>
            <w:r w:rsidRPr="002F6A28">
              <w:rPr>
                <w:b/>
              </w:rPr>
              <w:t>X</w:t>
            </w:r>
            <w:bookmarkEnd w:id="15"/>
            <w:r w:rsidRPr="002F6A28">
              <w:rPr>
                <w:b/>
              </w:rPr>
              <w:t>] or address, telephone and fax numbers and email and website addresses, if available, of other body:</w:t>
            </w:r>
            <w:r w:rsidRPr="002F6A28">
              <w:t xml:space="preserve"> </w:t>
            </w:r>
          </w:p>
          <w:p w:rsidR="00F85C99" w:rsidRPr="002F6A28" w:rsidRDefault="00C150DF" w:rsidP="00E969D2">
            <w:pPr>
              <w:keepNext/>
              <w:keepLines/>
              <w:spacing w:after="120"/>
              <w:jc w:val="left"/>
            </w:pPr>
            <w:r>
              <w:t xml:space="preserve">Egyptian Organization for Standardization and Quality </w:t>
            </w:r>
            <w:r>
              <w:br/>
              <w:t xml:space="preserve">Address: 16 </w:t>
            </w:r>
            <w:proofErr w:type="spellStart"/>
            <w:r>
              <w:t>Tadreeb</w:t>
            </w:r>
            <w:proofErr w:type="spellEnd"/>
            <w:r>
              <w:t xml:space="preserve"> El-</w:t>
            </w:r>
            <w:proofErr w:type="spellStart"/>
            <w:r>
              <w:t>Modarrebeen</w:t>
            </w:r>
            <w:proofErr w:type="spellEnd"/>
            <w:r>
              <w:t xml:space="preserve"> St., </w:t>
            </w:r>
            <w:proofErr w:type="spellStart"/>
            <w:r>
              <w:t>Ameriya</w:t>
            </w:r>
            <w:proofErr w:type="spellEnd"/>
            <w:r>
              <w:t>, Cairo - Egypt</w:t>
            </w:r>
            <w:r>
              <w:br/>
              <w:t xml:space="preserve">E-mail: </w:t>
            </w:r>
            <w:hyperlink r:id="rId10" w:history="1">
              <w:r>
                <w:rPr>
                  <w:color w:val="0000FF"/>
                  <w:u w:val="single"/>
                </w:rPr>
                <w:t>eos@idsc.net.eg</w:t>
              </w:r>
            </w:hyperlink>
            <w:r>
              <w:t>/</w:t>
            </w:r>
            <w:hyperlink r:id="rId11" w:history="1">
              <w:r>
                <w:rPr>
                  <w:color w:val="0000FF"/>
                  <w:u w:val="single"/>
                </w:rPr>
                <w:t>eos.tbt@eos.org.eg</w:t>
              </w:r>
            </w:hyperlink>
            <w:r>
              <w:t xml:space="preserve"> </w:t>
            </w:r>
            <w:r>
              <w:br/>
              <w:t xml:space="preserve">Website: </w:t>
            </w:r>
            <w:hyperlink r:id="rId12" w:tgtFrame="_blank" w:history="1">
              <w:r>
                <w:rPr>
                  <w:color w:val="0000FF"/>
                  <w:u w:val="single"/>
                </w:rPr>
                <w:t>http://www.eos.org.eg</w:t>
              </w:r>
            </w:hyperlink>
            <w:r>
              <w:t xml:space="preserve"> </w:t>
            </w:r>
            <w:r>
              <w:br/>
              <w:t>Tel: + (202) 22845528</w:t>
            </w:r>
            <w:r>
              <w:br/>
              <w:t xml:space="preserve">Fax: + (202) 22845504 </w:t>
            </w:r>
            <w:bookmarkStart w:id="16" w:name="sps13c"/>
            <w:bookmarkEnd w:id="16"/>
          </w:p>
        </w:tc>
      </w:tr>
    </w:tbl>
    <w:p w:rsidR="00EE3A11" w:rsidRPr="002F6A28" w:rsidRDefault="001E7918" w:rsidP="002F6A28"/>
    <w:sectPr w:rsidR="00EE3A11" w:rsidRPr="002F6A28" w:rsidSect="008206C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887" w:rsidRDefault="00C150DF">
      <w:r>
        <w:separator/>
      </w:r>
    </w:p>
  </w:endnote>
  <w:endnote w:type="continuationSeparator" w:id="0">
    <w:p w:rsidR="00D22887" w:rsidRDefault="00C1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8206C7" w:rsidRDefault="008206C7" w:rsidP="008206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8206C7" w:rsidRDefault="008206C7" w:rsidP="008206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C150D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887" w:rsidRDefault="00C150DF">
      <w:r>
        <w:separator/>
      </w:r>
    </w:p>
  </w:footnote>
  <w:footnote w:type="continuationSeparator" w:id="0">
    <w:p w:rsidR="00D22887" w:rsidRDefault="00C1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C7" w:rsidRPr="008206C7" w:rsidRDefault="008206C7" w:rsidP="008206C7">
    <w:pPr>
      <w:pStyle w:val="Header"/>
      <w:pBdr>
        <w:bottom w:val="single" w:sz="4" w:space="1" w:color="auto"/>
      </w:pBdr>
      <w:tabs>
        <w:tab w:val="clear" w:pos="4513"/>
        <w:tab w:val="clear" w:pos="9027"/>
      </w:tabs>
      <w:jc w:val="center"/>
    </w:pPr>
    <w:r w:rsidRPr="008206C7">
      <w:t>G/TBT/N/</w:t>
    </w:r>
    <w:proofErr w:type="spellStart"/>
    <w:r w:rsidRPr="008206C7">
      <w:t>EGY</w:t>
    </w:r>
    <w:proofErr w:type="spellEnd"/>
    <w:r w:rsidRPr="008206C7">
      <w:t>/207</w:t>
    </w:r>
  </w:p>
  <w:p w:rsidR="008206C7" w:rsidRPr="008206C7" w:rsidRDefault="008206C7" w:rsidP="008206C7">
    <w:pPr>
      <w:pStyle w:val="Header"/>
      <w:pBdr>
        <w:bottom w:val="single" w:sz="4" w:space="1" w:color="auto"/>
      </w:pBdr>
      <w:tabs>
        <w:tab w:val="clear" w:pos="4513"/>
        <w:tab w:val="clear" w:pos="9027"/>
      </w:tabs>
      <w:jc w:val="center"/>
    </w:pPr>
  </w:p>
  <w:p w:rsidR="008206C7" w:rsidRPr="008206C7" w:rsidRDefault="008206C7" w:rsidP="008206C7">
    <w:pPr>
      <w:pStyle w:val="Header"/>
      <w:pBdr>
        <w:bottom w:val="single" w:sz="4" w:space="1" w:color="auto"/>
      </w:pBdr>
      <w:tabs>
        <w:tab w:val="clear" w:pos="4513"/>
        <w:tab w:val="clear" w:pos="9027"/>
      </w:tabs>
      <w:jc w:val="center"/>
    </w:pPr>
    <w:r w:rsidRPr="008206C7">
      <w:t xml:space="preserve">- </w:t>
    </w:r>
    <w:r w:rsidRPr="008206C7">
      <w:fldChar w:fldCharType="begin"/>
    </w:r>
    <w:r w:rsidRPr="008206C7">
      <w:instrText xml:space="preserve"> PAGE </w:instrText>
    </w:r>
    <w:r w:rsidRPr="008206C7">
      <w:fldChar w:fldCharType="separate"/>
    </w:r>
    <w:r w:rsidR="001E7918">
      <w:rPr>
        <w:noProof/>
      </w:rPr>
      <w:t>2</w:t>
    </w:r>
    <w:r w:rsidRPr="008206C7">
      <w:fldChar w:fldCharType="end"/>
    </w:r>
    <w:r w:rsidRPr="008206C7">
      <w:t xml:space="preserve"> -</w:t>
    </w:r>
  </w:p>
  <w:p w:rsidR="009239F7" w:rsidRPr="008206C7" w:rsidRDefault="001E7918" w:rsidP="008206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C7" w:rsidRPr="008206C7" w:rsidRDefault="008206C7" w:rsidP="008206C7">
    <w:pPr>
      <w:pStyle w:val="Header"/>
      <w:pBdr>
        <w:bottom w:val="single" w:sz="4" w:space="1" w:color="auto"/>
      </w:pBdr>
      <w:tabs>
        <w:tab w:val="clear" w:pos="4513"/>
        <w:tab w:val="clear" w:pos="9027"/>
      </w:tabs>
      <w:jc w:val="center"/>
    </w:pPr>
    <w:r w:rsidRPr="008206C7">
      <w:t>G/TBT/N/</w:t>
    </w:r>
    <w:proofErr w:type="spellStart"/>
    <w:r w:rsidRPr="008206C7">
      <w:t>EGY</w:t>
    </w:r>
    <w:proofErr w:type="spellEnd"/>
    <w:r w:rsidRPr="008206C7">
      <w:t>/207</w:t>
    </w:r>
  </w:p>
  <w:p w:rsidR="008206C7" w:rsidRPr="008206C7" w:rsidRDefault="008206C7" w:rsidP="008206C7">
    <w:pPr>
      <w:pStyle w:val="Header"/>
      <w:pBdr>
        <w:bottom w:val="single" w:sz="4" w:space="1" w:color="auto"/>
      </w:pBdr>
      <w:tabs>
        <w:tab w:val="clear" w:pos="4513"/>
        <w:tab w:val="clear" w:pos="9027"/>
      </w:tabs>
      <w:jc w:val="center"/>
    </w:pPr>
  </w:p>
  <w:p w:rsidR="008206C7" w:rsidRPr="008206C7" w:rsidRDefault="008206C7" w:rsidP="008206C7">
    <w:pPr>
      <w:pStyle w:val="Header"/>
      <w:pBdr>
        <w:bottom w:val="single" w:sz="4" w:space="1" w:color="auto"/>
      </w:pBdr>
      <w:tabs>
        <w:tab w:val="clear" w:pos="4513"/>
        <w:tab w:val="clear" w:pos="9027"/>
      </w:tabs>
      <w:jc w:val="center"/>
    </w:pPr>
    <w:r w:rsidRPr="008206C7">
      <w:t xml:space="preserve">- </w:t>
    </w:r>
    <w:r w:rsidRPr="008206C7">
      <w:fldChar w:fldCharType="begin"/>
    </w:r>
    <w:r w:rsidRPr="008206C7">
      <w:instrText xml:space="preserve"> PAGE </w:instrText>
    </w:r>
    <w:r w:rsidRPr="008206C7">
      <w:fldChar w:fldCharType="separate"/>
    </w:r>
    <w:r w:rsidRPr="008206C7">
      <w:rPr>
        <w:noProof/>
      </w:rPr>
      <w:t>2</w:t>
    </w:r>
    <w:r w:rsidRPr="008206C7">
      <w:fldChar w:fldCharType="end"/>
    </w:r>
    <w:r w:rsidRPr="008206C7">
      <w:t xml:space="preserve"> -</w:t>
    </w:r>
  </w:p>
  <w:p w:rsidR="009239F7" w:rsidRPr="008206C7" w:rsidRDefault="001E7918" w:rsidP="008206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3FFD" w:rsidTr="008612A9">
      <w:trPr>
        <w:trHeight w:val="240"/>
        <w:jc w:val="center"/>
      </w:trPr>
      <w:tc>
        <w:tcPr>
          <w:tcW w:w="3794" w:type="dxa"/>
          <w:shd w:val="clear" w:color="auto" w:fill="FFFFFF"/>
          <w:tcMar>
            <w:left w:w="108" w:type="dxa"/>
            <w:right w:w="108" w:type="dxa"/>
          </w:tcMar>
          <w:vAlign w:val="center"/>
        </w:tcPr>
        <w:p w:rsidR="00ED54E0" w:rsidRPr="009239F7" w:rsidRDefault="001E7918" w:rsidP="00B801E9">
          <w:pPr>
            <w:rPr>
              <w:noProof/>
              <w:lang w:eastAsia="en-GB"/>
            </w:rPr>
          </w:pPr>
          <w:bookmarkStart w:id="17" w:name="bmkRestricted" w:colFirst="1" w:colLast="1"/>
        </w:p>
      </w:tc>
      <w:tc>
        <w:tcPr>
          <w:tcW w:w="5448" w:type="dxa"/>
          <w:gridSpan w:val="2"/>
          <w:shd w:val="clear" w:color="auto" w:fill="FFFFFF"/>
          <w:tcMar>
            <w:left w:w="108" w:type="dxa"/>
            <w:right w:w="108" w:type="dxa"/>
          </w:tcMar>
          <w:vAlign w:val="center"/>
        </w:tcPr>
        <w:p w:rsidR="00ED54E0" w:rsidRPr="009239F7" w:rsidRDefault="008206C7" w:rsidP="00B801E9">
          <w:pPr>
            <w:jc w:val="right"/>
            <w:rPr>
              <w:b/>
              <w:color w:val="FF0000"/>
              <w:szCs w:val="16"/>
            </w:rPr>
          </w:pPr>
          <w:r>
            <w:rPr>
              <w:b/>
              <w:color w:val="FF0000"/>
              <w:szCs w:val="16"/>
            </w:rPr>
            <w:t xml:space="preserve"> </w:t>
          </w:r>
        </w:p>
      </w:tc>
    </w:tr>
    <w:bookmarkEnd w:id="17"/>
    <w:tr w:rsidR="00723FFD" w:rsidTr="008612A9">
      <w:trPr>
        <w:trHeight w:val="213"/>
        <w:jc w:val="center"/>
      </w:trPr>
      <w:tc>
        <w:tcPr>
          <w:tcW w:w="3794" w:type="dxa"/>
          <w:vMerge w:val="restart"/>
          <w:shd w:val="clear" w:color="auto" w:fill="FFFFFF"/>
          <w:tcMar>
            <w:left w:w="0" w:type="dxa"/>
            <w:right w:w="0" w:type="dxa"/>
          </w:tcMar>
        </w:tcPr>
        <w:p w:rsidR="00ED54E0" w:rsidRPr="009239F7" w:rsidRDefault="002073E2"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1E7918" w:rsidP="00B801E9">
          <w:pPr>
            <w:jc w:val="right"/>
            <w:rPr>
              <w:b/>
              <w:szCs w:val="16"/>
            </w:rPr>
          </w:pPr>
        </w:p>
      </w:tc>
    </w:tr>
    <w:tr w:rsidR="00723FFD" w:rsidTr="008612A9">
      <w:trPr>
        <w:trHeight w:val="868"/>
        <w:jc w:val="center"/>
      </w:trPr>
      <w:tc>
        <w:tcPr>
          <w:tcW w:w="3794" w:type="dxa"/>
          <w:vMerge/>
          <w:shd w:val="clear" w:color="auto" w:fill="FFFFFF"/>
          <w:tcMar>
            <w:left w:w="108" w:type="dxa"/>
            <w:right w:w="108" w:type="dxa"/>
          </w:tcMar>
        </w:tcPr>
        <w:p w:rsidR="00ED54E0" w:rsidRPr="009239F7" w:rsidRDefault="001E7918" w:rsidP="00B801E9">
          <w:pPr>
            <w:jc w:val="left"/>
            <w:rPr>
              <w:noProof/>
              <w:lang w:eastAsia="en-GB"/>
            </w:rPr>
          </w:pPr>
        </w:p>
      </w:tc>
      <w:tc>
        <w:tcPr>
          <w:tcW w:w="5448" w:type="dxa"/>
          <w:gridSpan w:val="2"/>
          <w:shd w:val="clear" w:color="auto" w:fill="FFFFFF"/>
          <w:tcMar>
            <w:left w:w="108" w:type="dxa"/>
            <w:right w:w="108" w:type="dxa"/>
          </w:tcMar>
        </w:tcPr>
        <w:p w:rsidR="008206C7" w:rsidRDefault="008206C7" w:rsidP="00B801E9">
          <w:pPr>
            <w:jc w:val="right"/>
            <w:rPr>
              <w:b/>
              <w:szCs w:val="16"/>
            </w:rPr>
          </w:pPr>
          <w:bookmarkStart w:id="18" w:name="bmkSymbols"/>
          <w:r>
            <w:rPr>
              <w:b/>
              <w:szCs w:val="16"/>
            </w:rPr>
            <w:t>G/TBT/N/</w:t>
          </w:r>
          <w:proofErr w:type="spellStart"/>
          <w:r>
            <w:rPr>
              <w:b/>
              <w:szCs w:val="16"/>
            </w:rPr>
            <w:t>EGY</w:t>
          </w:r>
          <w:proofErr w:type="spellEnd"/>
          <w:r>
            <w:rPr>
              <w:b/>
              <w:szCs w:val="16"/>
            </w:rPr>
            <w:t>/207</w:t>
          </w:r>
        </w:p>
        <w:bookmarkEnd w:id="18"/>
        <w:p w:rsidR="00ED54E0" w:rsidRPr="009239F7" w:rsidRDefault="001E7918" w:rsidP="00B801E9">
          <w:pPr>
            <w:jc w:val="right"/>
            <w:rPr>
              <w:b/>
              <w:szCs w:val="16"/>
            </w:rPr>
          </w:pPr>
        </w:p>
      </w:tc>
    </w:tr>
    <w:tr w:rsidR="00723FFD" w:rsidTr="008612A9">
      <w:trPr>
        <w:trHeight w:val="240"/>
        <w:jc w:val="center"/>
      </w:trPr>
      <w:tc>
        <w:tcPr>
          <w:tcW w:w="3794" w:type="dxa"/>
          <w:vMerge/>
          <w:shd w:val="clear" w:color="auto" w:fill="FFFFFF"/>
          <w:tcMar>
            <w:left w:w="108" w:type="dxa"/>
            <w:right w:w="108" w:type="dxa"/>
          </w:tcMar>
          <w:vAlign w:val="center"/>
        </w:tcPr>
        <w:p w:rsidR="00ED54E0" w:rsidRPr="009239F7" w:rsidRDefault="001E7918" w:rsidP="00B801E9"/>
      </w:tc>
      <w:tc>
        <w:tcPr>
          <w:tcW w:w="5448" w:type="dxa"/>
          <w:gridSpan w:val="2"/>
          <w:shd w:val="clear" w:color="auto" w:fill="FFFFFF"/>
          <w:tcMar>
            <w:left w:w="108" w:type="dxa"/>
            <w:right w:w="108" w:type="dxa"/>
          </w:tcMar>
          <w:vAlign w:val="center"/>
        </w:tcPr>
        <w:p w:rsidR="00ED54E0" w:rsidRPr="009239F7" w:rsidRDefault="00C87F96" w:rsidP="00B801E9">
          <w:pPr>
            <w:jc w:val="right"/>
            <w:rPr>
              <w:szCs w:val="16"/>
            </w:rPr>
          </w:pPr>
          <w:bookmarkStart w:id="19" w:name="spsDateDistribution"/>
          <w:bookmarkStart w:id="20" w:name="bmkDate"/>
          <w:bookmarkEnd w:id="19"/>
          <w:bookmarkEnd w:id="20"/>
          <w:r>
            <w:rPr>
              <w:szCs w:val="16"/>
            </w:rPr>
            <w:t>9 January 2019</w:t>
          </w:r>
        </w:p>
      </w:tc>
    </w:tr>
    <w:tr w:rsidR="00723FFD"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150DF" w:rsidP="0097650D">
          <w:pPr>
            <w:jc w:val="left"/>
            <w:rPr>
              <w:b/>
            </w:rPr>
          </w:pPr>
          <w:bookmarkStart w:id="21" w:name="bmkSerial"/>
          <w:r w:rsidRPr="002F6A28">
            <w:rPr>
              <w:color w:val="FF0000"/>
              <w:szCs w:val="16"/>
            </w:rPr>
            <w:t>(</w:t>
          </w:r>
          <w:bookmarkStart w:id="22" w:name="spsSerialNumber"/>
          <w:bookmarkEnd w:id="22"/>
          <w:r w:rsidR="00C87F96">
            <w:rPr>
              <w:color w:val="FF0000"/>
              <w:szCs w:val="16"/>
            </w:rPr>
            <w:t>19-0109</w:t>
          </w:r>
          <w:r w:rsidRPr="002F6A28">
            <w:rPr>
              <w:color w:val="FF0000"/>
              <w:szCs w:val="16"/>
            </w:rPr>
            <w:t>)</w:t>
          </w:r>
          <w:bookmarkEnd w:id="21"/>
        </w:p>
      </w:tc>
      <w:tc>
        <w:tcPr>
          <w:tcW w:w="3325" w:type="dxa"/>
          <w:tcBorders>
            <w:bottom w:val="single" w:sz="4" w:space="0" w:color="auto"/>
          </w:tcBorders>
          <w:tcMar>
            <w:top w:w="0" w:type="dxa"/>
            <w:left w:w="108" w:type="dxa"/>
            <w:bottom w:w="57" w:type="dxa"/>
            <w:right w:w="108" w:type="dxa"/>
          </w:tcMar>
          <w:vAlign w:val="bottom"/>
        </w:tcPr>
        <w:p w:rsidR="00ED54E0" w:rsidRPr="009239F7" w:rsidRDefault="00C150DF" w:rsidP="00B801E9">
          <w:pPr>
            <w:jc w:val="right"/>
            <w:rPr>
              <w:szCs w:val="16"/>
            </w:rPr>
          </w:pPr>
          <w:bookmarkStart w:id="23"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1E791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1E7918">
            <w:rPr>
              <w:bCs/>
              <w:noProof/>
              <w:szCs w:val="16"/>
            </w:rPr>
            <w:t>2</w:t>
          </w:r>
          <w:r w:rsidRPr="002F6A28">
            <w:rPr>
              <w:bCs/>
              <w:szCs w:val="16"/>
            </w:rPr>
            <w:fldChar w:fldCharType="end"/>
          </w:r>
          <w:bookmarkEnd w:id="23"/>
        </w:p>
      </w:tc>
    </w:tr>
    <w:tr w:rsidR="00723FFD"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206C7" w:rsidP="00B801E9">
          <w:pPr>
            <w:jc w:val="left"/>
            <w:rPr>
              <w:sz w:val="14"/>
              <w:szCs w:val="16"/>
            </w:rPr>
          </w:pPr>
          <w:bookmarkStart w:id="24" w:name="bmkCommittee"/>
          <w:r>
            <w:rPr>
              <w:b/>
            </w:rPr>
            <w:t>Committee on Technical Barriers to Trade</w:t>
          </w:r>
          <w:bookmarkEnd w:id="24"/>
        </w:p>
      </w:tc>
      <w:tc>
        <w:tcPr>
          <w:tcW w:w="3325" w:type="dxa"/>
          <w:tcBorders>
            <w:top w:val="single" w:sz="4" w:space="0" w:color="auto"/>
          </w:tcBorders>
          <w:tcMar>
            <w:top w:w="113" w:type="dxa"/>
            <w:left w:w="108" w:type="dxa"/>
            <w:bottom w:w="57" w:type="dxa"/>
            <w:right w:w="108" w:type="dxa"/>
          </w:tcMar>
          <w:vAlign w:val="center"/>
        </w:tcPr>
        <w:p w:rsidR="00ED54E0" w:rsidRPr="002F6A28" w:rsidRDefault="008206C7" w:rsidP="00B801E9">
          <w:pPr>
            <w:jc w:val="right"/>
            <w:rPr>
              <w:bCs/>
              <w:szCs w:val="18"/>
            </w:rPr>
          </w:pPr>
          <w:bookmarkStart w:id="25" w:name="bmkLanguage"/>
          <w:r>
            <w:rPr>
              <w:bCs/>
              <w:szCs w:val="18"/>
            </w:rPr>
            <w:t>Original: English</w:t>
          </w:r>
          <w:bookmarkEnd w:id="25"/>
        </w:p>
      </w:tc>
    </w:tr>
  </w:tbl>
  <w:p w:rsidR="00ED54E0" w:rsidRPr="002F6A28" w:rsidRDefault="001E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36696E">
      <w:start w:val="1"/>
      <w:numFmt w:val="decimal"/>
      <w:pStyle w:val="SummaryText"/>
      <w:lvlText w:val="%1."/>
      <w:lvlJc w:val="left"/>
      <w:pPr>
        <w:ind w:left="360" w:hanging="360"/>
      </w:pPr>
    </w:lvl>
    <w:lvl w:ilvl="1" w:tplc="34B0A8A8" w:tentative="1">
      <w:start w:val="1"/>
      <w:numFmt w:val="lowerLetter"/>
      <w:lvlText w:val="%2."/>
      <w:lvlJc w:val="left"/>
      <w:pPr>
        <w:ind w:left="1080" w:hanging="360"/>
      </w:pPr>
    </w:lvl>
    <w:lvl w:ilvl="2" w:tplc="A39C3D42" w:tentative="1">
      <w:start w:val="1"/>
      <w:numFmt w:val="lowerRoman"/>
      <w:lvlText w:val="%3."/>
      <w:lvlJc w:val="right"/>
      <w:pPr>
        <w:ind w:left="1800" w:hanging="180"/>
      </w:pPr>
    </w:lvl>
    <w:lvl w:ilvl="3" w:tplc="9A206CAA" w:tentative="1">
      <w:start w:val="1"/>
      <w:numFmt w:val="decimal"/>
      <w:lvlText w:val="%4."/>
      <w:lvlJc w:val="left"/>
      <w:pPr>
        <w:ind w:left="2520" w:hanging="360"/>
      </w:pPr>
    </w:lvl>
    <w:lvl w:ilvl="4" w:tplc="2D428EA0" w:tentative="1">
      <w:start w:val="1"/>
      <w:numFmt w:val="lowerLetter"/>
      <w:lvlText w:val="%5."/>
      <w:lvlJc w:val="left"/>
      <w:pPr>
        <w:ind w:left="3240" w:hanging="360"/>
      </w:pPr>
    </w:lvl>
    <w:lvl w:ilvl="5" w:tplc="346A2E72" w:tentative="1">
      <w:start w:val="1"/>
      <w:numFmt w:val="lowerRoman"/>
      <w:lvlText w:val="%6."/>
      <w:lvlJc w:val="right"/>
      <w:pPr>
        <w:ind w:left="3960" w:hanging="180"/>
      </w:pPr>
    </w:lvl>
    <w:lvl w:ilvl="6" w:tplc="2C006494" w:tentative="1">
      <w:start w:val="1"/>
      <w:numFmt w:val="decimal"/>
      <w:lvlText w:val="%7."/>
      <w:lvlJc w:val="left"/>
      <w:pPr>
        <w:ind w:left="4680" w:hanging="360"/>
      </w:pPr>
    </w:lvl>
    <w:lvl w:ilvl="7" w:tplc="F288F586" w:tentative="1">
      <w:start w:val="1"/>
      <w:numFmt w:val="lowerLetter"/>
      <w:lvlText w:val="%8."/>
      <w:lvlJc w:val="left"/>
      <w:pPr>
        <w:ind w:left="5400" w:hanging="360"/>
      </w:pPr>
    </w:lvl>
    <w:lvl w:ilvl="8" w:tplc="BF2A600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EBEB510">
      <w:start w:val="1"/>
      <w:numFmt w:val="bullet"/>
      <w:lvlText w:val=""/>
      <w:lvlJc w:val="left"/>
      <w:pPr>
        <w:tabs>
          <w:tab w:val="num" w:pos="720"/>
        </w:tabs>
        <w:ind w:left="720" w:hanging="360"/>
      </w:pPr>
      <w:rPr>
        <w:rFonts w:ascii="Symbol" w:hAnsi="Symbol"/>
      </w:rPr>
    </w:lvl>
    <w:lvl w:ilvl="1" w:tplc="9990942A">
      <w:start w:val="1"/>
      <w:numFmt w:val="bullet"/>
      <w:lvlText w:val="o"/>
      <w:lvlJc w:val="left"/>
      <w:pPr>
        <w:tabs>
          <w:tab w:val="num" w:pos="1440"/>
        </w:tabs>
        <w:ind w:left="1440" w:hanging="360"/>
      </w:pPr>
      <w:rPr>
        <w:rFonts w:ascii="Courier New" w:hAnsi="Courier New"/>
      </w:rPr>
    </w:lvl>
    <w:lvl w:ilvl="2" w:tplc="7730E18E">
      <w:start w:val="1"/>
      <w:numFmt w:val="bullet"/>
      <w:lvlText w:val=""/>
      <w:lvlJc w:val="left"/>
      <w:pPr>
        <w:tabs>
          <w:tab w:val="num" w:pos="2160"/>
        </w:tabs>
        <w:ind w:left="2160" w:hanging="360"/>
      </w:pPr>
      <w:rPr>
        <w:rFonts w:ascii="Wingdings" w:hAnsi="Wingdings"/>
      </w:rPr>
    </w:lvl>
    <w:lvl w:ilvl="3" w:tplc="BAF6E698">
      <w:start w:val="1"/>
      <w:numFmt w:val="bullet"/>
      <w:lvlText w:val=""/>
      <w:lvlJc w:val="left"/>
      <w:pPr>
        <w:tabs>
          <w:tab w:val="num" w:pos="2880"/>
        </w:tabs>
        <w:ind w:left="2880" w:hanging="360"/>
      </w:pPr>
      <w:rPr>
        <w:rFonts w:ascii="Symbol" w:hAnsi="Symbol"/>
      </w:rPr>
    </w:lvl>
    <w:lvl w:ilvl="4" w:tplc="0A62A320">
      <w:start w:val="1"/>
      <w:numFmt w:val="bullet"/>
      <w:lvlText w:val="o"/>
      <w:lvlJc w:val="left"/>
      <w:pPr>
        <w:tabs>
          <w:tab w:val="num" w:pos="3600"/>
        </w:tabs>
        <w:ind w:left="3600" w:hanging="360"/>
      </w:pPr>
      <w:rPr>
        <w:rFonts w:ascii="Courier New" w:hAnsi="Courier New"/>
      </w:rPr>
    </w:lvl>
    <w:lvl w:ilvl="5" w:tplc="AE625322">
      <w:start w:val="1"/>
      <w:numFmt w:val="bullet"/>
      <w:lvlText w:val=""/>
      <w:lvlJc w:val="left"/>
      <w:pPr>
        <w:tabs>
          <w:tab w:val="num" w:pos="4320"/>
        </w:tabs>
        <w:ind w:left="4320" w:hanging="360"/>
      </w:pPr>
      <w:rPr>
        <w:rFonts w:ascii="Wingdings" w:hAnsi="Wingdings"/>
      </w:rPr>
    </w:lvl>
    <w:lvl w:ilvl="6" w:tplc="9BEA0DDA">
      <w:start w:val="1"/>
      <w:numFmt w:val="bullet"/>
      <w:lvlText w:val=""/>
      <w:lvlJc w:val="left"/>
      <w:pPr>
        <w:tabs>
          <w:tab w:val="num" w:pos="5040"/>
        </w:tabs>
        <w:ind w:left="5040" w:hanging="360"/>
      </w:pPr>
      <w:rPr>
        <w:rFonts w:ascii="Symbol" w:hAnsi="Symbol"/>
      </w:rPr>
    </w:lvl>
    <w:lvl w:ilvl="7" w:tplc="AB1CF302">
      <w:start w:val="1"/>
      <w:numFmt w:val="bullet"/>
      <w:lvlText w:val="o"/>
      <w:lvlJc w:val="left"/>
      <w:pPr>
        <w:tabs>
          <w:tab w:val="num" w:pos="5760"/>
        </w:tabs>
        <w:ind w:left="5760" w:hanging="360"/>
      </w:pPr>
      <w:rPr>
        <w:rFonts w:ascii="Courier New" w:hAnsi="Courier New"/>
      </w:rPr>
    </w:lvl>
    <w:lvl w:ilvl="8" w:tplc="146CDFC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FD"/>
    <w:rsid w:val="001C3EA6"/>
    <w:rsid w:val="001E7918"/>
    <w:rsid w:val="002073E2"/>
    <w:rsid w:val="00445B6B"/>
    <w:rsid w:val="005723F8"/>
    <w:rsid w:val="00592AF7"/>
    <w:rsid w:val="00723FFD"/>
    <w:rsid w:val="008206C7"/>
    <w:rsid w:val="00C150DF"/>
    <w:rsid w:val="00C55151"/>
    <w:rsid w:val="00C87F96"/>
    <w:rsid w:val="00D2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semiHidden/>
    <w:unhideWhenUsed/>
    <w:rsid w:val="00592A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310</Words>
  <Characters>1911</Characters>
  <Application>Microsoft Office Word</Application>
  <DocSecurity>0</DocSecurity>
  <Lines>54</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2019-01-07T13:51:00Z</dcterms:created>
  <dcterms:modified xsi:type="dcterms:W3CDTF">2019-01-09T08:27:00Z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G/TBT/N/EGY/207</vt:lpwstr>
  </property>
</Properties>
</file>