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B354" w14:textId="77777777" w:rsidR="00985FA7" w:rsidRPr="00446FAB" w:rsidRDefault="00A97FA1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14:paraId="7E558909" w14:textId="77777777" w:rsidR="00985FA7" w:rsidRPr="00446FAB" w:rsidRDefault="00A97FA1" w:rsidP="00446FAB">
      <w:pPr>
        <w:pStyle w:val="Title3"/>
      </w:pPr>
      <w:bookmarkStart w:id="0" w:name="bmkForFootnote"/>
      <w:r w:rsidRPr="00446FAB">
        <w:t>Addendum</w:t>
      </w:r>
      <w:bookmarkEnd w:id="0"/>
    </w:p>
    <w:p w14:paraId="32771149" w14:textId="119DF3D4" w:rsidR="00985FA7" w:rsidRPr="00446FAB" w:rsidRDefault="00A97FA1" w:rsidP="00446FAB">
      <w:r>
        <w:t xml:space="preserve">The following communication, dated 11 February 2020,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1CDEF078" w14:textId="77777777" w:rsidR="00985FA7" w:rsidRPr="00446FAB" w:rsidRDefault="00985FA7" w:rsidP="00446FAB"/>
    <w:p w14:paraId="2FBBE1FE" w14:textId="77777777" w:rsidR="00985FA7" w:rsidRPr="00446FAB" w:rsidRDefault="00A97FA1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14:paraId="55D9A22B" w14:textId="77777777" w:rsidR="00985FA7" w:rsidRPr="00446FAB" w:rsidRDefault="00985FA7" w:rsidP="00446FAB"/>
    <w:p w14:paraId="192F1DBF" w14:textId="77777777" w:rsidR="00985FA7" w:rsidRPr="00446FAB" w:rsidRDefault="00985FA7" w:rsidP="00446FAB"/>
    <w:p w14:paraId="3F94DEDC" w14:textId="60A1775B" w:rsidR="00985FA7" w:rsidRPr="00446FAB" w:rsidRDefault="00A97FA1" w:rsidP="00072886">
      <w:pPr>
        <w:spacing w:after="120"/>
      </w:pPr>
      <w:r w:rsidRPr="00446FAB">
        <w:t>This addendum aims at informing that the National Institute of Metrology, Quality and Technology - INMETRO issued the Ordinance Inmetro 34, of 29 January 2020 that revokes Portaria Inmetro nº</w:t>
      </w:r>
      <w:r>
        <w:t> </w:t>
      </w:r>
      <w:r w:rsidRPr="00446FAB">
        <w:t>38, of 11 February 2010 that establishes the determination of the net content of pre-measured glaciated fish, molluscs and crustaceans packaged, previously notified through G/TBT/N/BRA/829/Add.1 (Resolution GMC nº 9/019).</w:t>
      </w:r>
    </w:p>
    <w:p w14:paraId="4D3679C9" w14:textId="77777777" w:rsidR="0058455C" w:rsidRPr="00446FAB" w:rsidRDefault="00A97FA1" w:rsidP="00072886">
      <w:pPr>
        <w:spacing w:after="120"/>
      </w:pPr>
      <w:r w:rsidRPr="00446FAB">
        <w:t>The regulation came into force on the day of publication in Brazilian Official Gazette.</w:t>
      </w:r>
    </w:p>
    <w:p w14:paraId="3DEAE205" w14:textId="77777777" w:rsidR="0058455C" w:rsidRPr="00446FAB" w:rsidRDefault="00A97FA1" w:rsidP="00072886">
      <w:pPr>
        <w:spacing w:after="120"/>
      </w:pPr>
      <w:r w:rsidRPr="00446FAB">
        <w:t xml:space="preserve">The full text is available only in Portuguese and can be downloaded at: </w:t>
      </w:r>
    </w:p>
    <w:p w14:paraId="76EDB706" w14:textId="77777777" w:rsidR="00985FA7" w:rsidRPr="00446FAB" w:rsidRDefault="00AC791B" w:rsidP="00072886">
      <w:pPr>
        <w:spacing w:after="120"/>
      </w:pPr>
      <w:hyperlink r:id="rId7" w:history="1">
        <w:r w:rsidR="00A97FA1" w:rsidRPr="00446FAB">
          <w:rPr>
            <w:color w:val="0000FF"/>
            <w:u w:val="single"/>
          </w:rPr>
          <w:t>http://www.inmetro.gov.br/legislacao/rtac/pdf/RTAC002617.pdf</w:t>
        </w:r>
      </w:hyperlink>
      <w:bookmarkStart w:id="2" w:name="spsMeasureAddress"/>
      <w:bookmarkEnd w:id="2"/>
    </w:p>
    <w:p w14:paraId="18935FE3" w14:textId="77777777" w:rsidR="00985FA7" w:rsidRPr="00446FAB" w:rsidRDefault="00A97FA1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1276" w14:textId="77777777" w:rsidR="00E777E4" w:rsidRDefault="00A97FA1">
      <w:r>
        <w:separator/>
      </w:r>
    </w:p>
  </w:endnote>
  <w:endnote w:type="continuationSeparator" w:id="0">
    <w:p w14:paraId="7DA84FA2" w14:textId="77777777" w:rsidR="00E777E4" w:rsidRDefault="00A9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C009" w14:textId="77777777" w:rsidR="00985FA7" w:rsidRPr="00446FAB" w:rsidRDefault="00A97FA1" w:rsidP="00985FA7">
    <w:pPr>
      <w:pStyle w:val="Pieddepage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B27A" w14:textId="77777777" w:rsidR="00985FA7" w:rsidRPr="00446FAB" w:rsidRDefault="00A97FA1" w:rsidP="00985FA7">
    <w:pPr>
      <w:pStyle w:val="Pieddepage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E298" w14:textId="77777777" w:rsidR="007B7F77" w:rsidRPr="00446FAB" w:rsidRDefault="00A97FA1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25053" w14:textId="77777777" w:rsidR="00E777E4" w:rsidRDefault="00A97FA1">
      <w:r>
        <w:separator/>
      </w:r>
    </w:p>
  </w:footnote>
  <w:footnote w:type="continuationSeparator" w:id="0">
    <w:p w14:paraId="56E11ADE" w14:textId="77777777" w:rsidR="00E777E4" w:rsidRDefault="00A9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FDD2" w14:textId="77777777" w:rsidR="00985FA7" w:rsidRPr="00446FAB" w:rsidRDefault="00A97FA1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4A8F1A62" w14:textId="77777777"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F40B2C" w14:textId="77777777" w:rsidR="00985FA7" w:rsidRPr="00446FAB" w:rsidRDefault="00A97FA1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14:paraId="235D9491" w14:textId="77777777"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3763" w14:textId="54222D15" w:rsidR="00985FA7" w:rsidRPr="00446FAB" w:rsidRDefault="00AC791B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rPr>
        <w:noProof/>
      </w:rPr>
      <w:pict w14:anchorId="3E28717F">
        <v:shapetype id="_x0000_t202" coordsize="21600,21600" o:spt="202" path="m,l,21600r21600,l21600,xe">
          <v:stroke joinstyle="miter"/>
          <v:path gradientshapeok="t" o:connecttype="rect"/>
        </v:shapetype>
        <v:shape id="TITUSOR1header" o:spid="_x0000_s1027" type="#_x0000_t202" style="position:absolute;left:0;text-align:left;margin-left:9pt;margin-top:0;width:50pt;height:30pt;z-index:251659264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2638C293" w14:textId="66D8097E" w:rsidR="00A97FA1" w:rsidRDefault="00AC791B" w:rsidP="00AC791B">
                <w:pPr>
                  <w:jc w:val="left"/>
                </w:pPr>
                <w:r w:rsidRPr="00AC791B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52AA54A2">
        <v:shape id="TITUSFR1header" o:spid="_x0000_s1026" type="#_x0000_t202" style="position:absolute;left:0;text-align:left;margin-left:9pt;margin-top:0;width:50pt;height:30pt;z-index:251658240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27571DE2" w14:textId="07E7B25A" w:rsidR="00A97FA1" w:rsidRDefault="00AC791B" w:rsidP="00AC791B">
                <w:pPr>
                  <w:jc w:val="left"/>
                </w:pPr>
                <w:r w:rsidRPr="00AC791B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 w:rsidR="00A97FA1" w:rsidRPr="00446FAB">
      <w:t>tbtSymbol</w:t>
    </w:r>
  </w:p>
  <w:p w14:paraId="0E3FB872" w14:textId="77777777"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939AF9" w14:textId="77777777" w:rsidR="00985FA7" w:rsidRPr="00446FAB" w:rsidRDefault="00A97FA1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14:paraId="62AD06B7" w14:textId="77777777"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496F" w14:paraId="2EB60A52" w14:textId="7777777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DC5F2F" w14:textId="77777777"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3C69DD" w14:textId="77777777"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29496F" w14:paraId="4C0A2A55" w14:textId="7777777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B6A6C3" w14:textId="77777777" w:rsidR="00ED54E0" w:rsidRPr="00985FA7" w:rsidRDefault="00AC791B" w:rsidP="00180C12">
          <w:pPr>
            <w:jc w:val="left"/>
          </w:pPr>
          <w:r>
            <w:rPr>
              <w:lang w:eastAsia="en-GB"/>
            </w:rPr>
            <w:pict w14:anchorId="76F230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283872" w14:textId="77777777"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29496F" w14:paraId="278D799B" w14:textId="7777777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06CC35" w14:textId="77777777"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D4D21D" w14:textId="77777777" w:rsidR="00ED54E0" w:rsidRPr="00446FAB" w:rsidRDefault="00A97FA1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G/TBT/N/BRA/829/Add.2</w:t>
          </w:r>
          <w:bookmarkEnd w:id="4"/>
        </w:p>
      </w:tc>
    </w:tr>
    <w:tr w:rsidR="0029496F" w14:paraId="2E3411F9" w14:textId="7777777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7EE554" w14:textId="77777777"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30C64C" w14:textId="2BEF2CFF" w:rsidR="00ED54E0" w:rsidRPr="00985FA7" w:rsidRDefault="00A97FA1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11 February 2020</w:t>
          </w:r>
        </w:p>
      </w:tc>
    </w:tr>
    <w:tr w:rsidR="0029496F" w14:paraId="519267E8" w14:textId="7777777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A2586C" w14:textId="435496F3" w:rsidR="00ED54E0" w:rsidRPr="00985FA7" w:rsidRDefault="00A97FA1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</w:t>
          </w:r>
          <w:r w:rsidR="00AC791B">
            <w:rPr>
              <w:color w:val="FF0000"/>
              <w:szCs w:val="16"/>
            </w:rPr>
            <w:t>1074</w:t>
          </w:r>
          <w:bookmarkStart w:id="9" w:name="_GoBack"/>
          <w:bookmarkEnd w:id="9"/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6EE57" w14:textId="77777777" w:rsidR="00ED54E0" w:rsidRPr="00985FA7" w:rsidRDefault="00A97FA1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29496F" w14:paraId="5168821C" w14:textId="7777777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A9031F" w14:textId="77777777" w:rsidR="00ED54E0" w:rsidRPr="00985FA7" w:rsidRDefault="00A97FA1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E9C649" w14:textId="77777777" w:rsidR="00ED54E0" w:rsidRPr="00446FAB" w:rsidRDefault="00A97FA1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14:paraId="315450BA" w14:textId="77777777" w:rsidR="00ED54E0" w:rsidRPr="00446FAB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D055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58FB6E" w:tentative="1">
      <w:start w:val="1"/>
      <w:numFmt w:val="lowerLetter"/>
      <w:lvlText w:val="%2."/>
      <w:lvlJc w:val="left"/>
      <w:pPr>
        <w:ind w:left="1080" w:hanging="360"/>
      </w:pPr>
    </w:lvl>
    <w:lvl w:ilvl="2" w:tplc="66C4E894" w:tentative="1">
      <w:start w:val="1"/>
      <w:numFmt w:val="lowerRoman"/>
      <w:lvlText w:val="%3."/>
      <w:lvlJc w:val="right"/>
      <w:pPr>
        <w:ind w:left="1800" w:hanging="180"/>
      </w:pPr>
    </w:lvl>
    <w:lvl w:ilvl="3" w:tplc="31C83174" w:tentative="1">
      <w:start w:val="1"/>
      <w:numFmt w:val="decimal"/>
      <w:lvlText w:val="%4."/>
      <w:lvlJc w:val="left"/>
      <w:pPr>
        <w:ind w:left="2520" w:hanging="360"/>
      </w:pPr>
    </w:lvl>
    <w:lvl w:ilvl="4" w:tplc="7804D4D8" w:tentative="1">
      <w:start w:val="1"/>
      <w:numFmt w:val="lowerLetter"/>
      <w:lvlText w:val="%5."/>
      <w:lvlJc w:val="left"/>
      <w:pPr>
        <w:ind w:left="3240" w:hanging="360"/>
      </w:pPr>
    </w:lvl>
    <w:lvl w:ilvl="5" w:tplc="F5961700" w:tentative="1">
      <w:start w:val="1"/>
      <w:numFmt w:val="lowerRoman"/>
      <w:lvlText w:val="%6."/>
      <w:lvlJc w:val="right"/>
      <w:pPr>
        <w:ind w:left="3960" w:hanging="180"/>
      </w:pPr>
    </w:lvl>
    <w:lvl w:ilvl="6" w:tplc="DE4ED5DC" w:tentative="1">
      <w:start w:val="1"/>
      <w:numFmt w:val="decimal"/>
      <w:lvlText w:val="%7."/>
      <w:lvlJc w:val="left"/>
      <w:pPr>
        <w:ind w:left="4680" w:hanging="360"/>
      </w:pPr>
    </w:lvl>
    <w:lvl w:ilvl="7" w:tplc="0F8E12AE" w:tentative="1">
      <w:start w:val="1"/>
      <w:numFmt w:val="lowerLetter"/>
      <w:lvlText w:val="%8."/>
      <w:lvlJc w:val="left"/>
      <w:pPr>
        <w:ind w:left="5400" w:hanging="360"/>
      </w:pPr>
    </w:lvl>
    <w:lvl w:ilvl="8" w:tplc="E84AF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oNotTrackMoves/>
  <w:defaultTabStop w:val="56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9496F"/>
    <w:rsid w:val="0031322C"/>
    <w:rsid w:val="003370DA"/>
    <w:rsid w:val="003572B4"/>
    <w:rsid w:val="003A3723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8455C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97FA1"/>
    <w:rsid w:val="00AA332C"/>
    <w:rsid w:val="00AC27F8"/>
    <w:rsid w:val="00AC791B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777E4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BB2AE9"/>
  <w15:docId w15:val="{43CEC19B-BDE6-410D-AF1E-19026163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6FAB"/>
  </w:style>
  <w:style w:type="character" w:customStyle="1" w:styleId="TitredenoteCar">
    <w:name w:val="Titre de note Car"/>
    <w:link w:val="Titredeno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metro.gov.br/legislacao/rtac/pdf/RTAC00261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762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lastModifiedBy>Laverriere, Chantal</cp:lastModifiedBy>
  <cp:revision>20</cp:revision>
  <dcterms:created xsi:type="dcterms:W3CDTF">2017-07-03T10:36:00Z</dcterms:created>
  <dcterms:modified xsi:type="dcterms:W3CDTF">2020-02-11T10:30:00Z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e594c0fa-ea1b-458b-a5d1-25fa2908fc31</vt:lpwstr>
  </property>
  <property fmtid="{D5CDD505-2E9C-101B-9397-08002B2CF9AE}" pid="4" name="WTOCLASSIFICATION">
    <vt:lpwstr>INTERNAL</vt:lpwstr>
  </property>
</Properties>
</file>