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FD0D" w14:textId="77777777" w:rsidR="002D78C9" w:rsidRDefault="00236952" w:rsidP="00DD3DD7">
      <w:pPr>
        <w:pStyle w:val="Title"/>
      </w:pPr>
      <w:r w:rsidRPr="002F663C">
        <w:t>NOTIFICATION</w:t>
      </w:r>
    </w:p>
    <w:p w14:paraId="1EAFA382" w14:textId="77777777" w:rsidR="002F663C" w:rsidRPr="002F663C" w:rsidRDefault="00236952" w:rsidP="00DD3DD7">
      <w:pPr>
        <w:pStyle w:val="Title3"/>
      </w:pPr>
      <w:r w:rsidRPr="002F663C">
        <w:t>Addendum</w:t>
      </w:r>
    </w:p>
    <w:p w14:paraId="53206627" w14:textId="77777777" w:rsidR="002F663C" w:rsidRDefault="0023695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22 June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1CFBBB4A" w14:textId="77777777" w:rsidR="001E2E4A" w:rsidRPr="002F663C" w:rsidRDefault="001E2E4A" w:rsidP="001E2E4A">
      <w:pPr>
        <w:rPr>
          <w:rFonts w:eastAsia="Calibri" w:cs="Times New Roman"/>
        </w:rPr>
      </w:pPr>
    </w:p>
    <w:p w14:paraId="004CC68D" w14:textId="77777777" w:rsidR="002F663C" w:rsidRPr="002F663C" w:rsidRDefault="00236952" w:rsidP="002F663C">
      <w:pPr>
        <w:jc w:val="center"/>
        <w:rPr>
          <w:rFonts w:eastAsia="Calibri" w:cs="Times New Roman"/>
          <w:b/>
        </w:rPr>
      </w:pPr>
      <w:r w:rsidRPr="002F663C">
        <w:rPr>
          <w:rFonts w:eastAsia="Calibri" w:cs="Times New Roman"/>
          <w:b/>
        </w:rPr>
        <w:t>_______________</w:t>
      </w:r>
    </w:p>
    <w:p w14:paraId="1C69B956" w14:textId="77777777" w:rsidR="002F663C" w:rsidRDefault="002F663C" w:rsidP="002F663C">
      <w:pPr>
        <w:rPr>
          <w:rFonts w:eastAsia="Calibri" w:cs="Times New Roman"/>
        </w:rPr>
      </w:pPr>
    </w:p>
    <w:p w14:paraId="1EF7CEDE" w14:textId="77777777" w:rsidR="00C14444" w:rsidRPr="002F663C" w:rsidRDefault="00C14444" w:rsidP="002F663C">
      <w:pPr>
        <w:rPr>
          <w:rFonts w:eastAsia="Calibri" w:cs="Times New Roman"/>
        </w:rPr>
      </w:pPr>
    </w:p>
    <w:p w14:paraId="23C7EC79" w14:textId="77777777" w:rsidR="002F663C" w:rsidRPr="002F663C" w:rsidRDefault="0023695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Animal Confinement</w:t>
      </w:r>
      <w:bookmarkEnd w:id="3"/>
    </w:p>
    <w:p w14:paraId="47C79EE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9294C" w14:paraId="3E38245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02889B7" w14:textId="77777777" w:rsidR="002F663C" w:rsidRPr="002F663C" w:rsidRDefault="0023695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9294C" w14:paraId="504427ED" w14:textId="77777777" w:rsidTr="00E9471B">
        <w:tc>
          <w:tcPr>
            <w:tcW w:w="851" w:type="dxa"/>
            <w:shd w:val="clear" w:color="auto" w:fill="auto"/>
          </w:tcPr>
          <w:p w14:paraId="0AD72F45" w14:textId="77777777" w:rsidR="002F663C" w:rsidRPr="00711F9C" w:rsidRDefault="0023695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C3D21BC" w14:textId="77777777" w:rsidR="002F663C" w:rsidRPr="002F663C" w:rsidRDefault="0023695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19294C" w14:paraId="73B84A9F" w14:textId="77777777" w:rsidTr="00E9471B">
        <w:tc>
          <w:tcPr>
            <w:tcW w:w="851" w:type="dxa"/>
            <w:shd w:val="clear" w:color="auto" w:fill="auto"/>
          </w:tcPr>
          <w:p w14:paraId="61BC8809" w14:textId="77777777" w:rsidR="002F663C" w:rsidRPr="00711F9C" w:rsidRDefault="0023695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8BBB26A" w14:textId="77777777" w:rsidR="002F663C" w:rsidRPr="002F663C" w:rsidRDefault="0023695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19294C" w14:paraId="6BCBD850" w14:textId="77777777" w:rsidTr="00E9471B">
        <w:tc>
          <w:tcPr>
            <w:tcW w:w="851" w:type="dxa"/>
            <w:shd w:val="clear" w:color="auto" w:fill="auto"/>
          </w:tcPr>
          <w:p w14:paraId="0013A5DC" w14:textId="77777777" w:rsidR="002F663C" w:rsidRPr="00711F9C" w:rsidRDefault="0023695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0CCE9236" w14:textId="77777777" w:rsidR="002F663C" w:rsidRPr="002F663C" w:rsidRDefault="0023695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19294C" w14:paraId="01E28824" w14:textId="77777777" w:rsidTr="00E9471B">
        <w:tc>
          <w:tcPr>
            <w:tcW w:w="851" w:type="dxa"/>
            <w:shd w:val="clear" w:color="auto" w:fill="auto"/>
          </w:tcPr>
          <w:p w14:paraId="0636737D" w14:textId="77777777" w:rsidR="002F663C" w:rsidRPr="00711F9C" w:rsidRDefault="0023695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71F93E93" w14:textId="77777777" w:rsidR="002F663C" w:rsidRPr="002F663C" w:rsidRDefault="0023695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19294C" w14:paraId="44C6239C" w14:textId="77777777" w:rsidTr="00E9471B">
        <w:tc>
          <w:tcPr>
            <w:tcW w:w="851" w:type="dxa"/>
            <w:shd w:val="clear" w:color="auto" w:fill="auto"/>
          </w:tcPr>
          <w:p w14:paraId="6A8D6E92" w14:textId="77777777" w:rsidR="002F663C" w:rsidRPr="00711F9C" w:rsidRDefault="0023695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4ED7B84C" w14:textId="77777777" w:rsidR="002F663C" w:rsidRPr="002F663C" w:rsidRDefault="0023695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19294C" w14:paraId="0D4C25B7" w14:textId="77777777" w:rsidTr="00E9471B">
        <w:tc>
          <w:tcPr>
            <w:tcW w:w="851" w:type="dxa"/>
            <w:shd w:val="clear" w:color="auto" w:fill="auto"/>
          </w:tcPr>
          <w:p w14:paraId="0050F603" w14:textId="77777777" w:rsidR="002F663C" w:rsidRPr="00711F9C" w:rsidRDefault="0023695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CFA7881" w14:textId="77777777" w:rsidR="002F663C" w:rsidRPr="002F663C" w:rsidRDefault="0023695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FEDB52B" w14:textId="77777777" w:rsidR="002F663C" w:rsidRPr="002F663C" w:rsidRDefault="0023695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9294C" w14:paraId="27E97863" w14:textId="77777777" w:rsidTr="00E9471B">
        <w:tc>
          <w:tcPr>
            <w:tcW w:w="851" w:type="dxa"/>
            <w:shd w:val="clear" w:color="auto" w:fill="auto"/>
          </w:tcPr>
          <w:p w14:paraId="3D4F90F5" w14:textId="77777777" w:rsidR="002F663C" w:rsidRPr="00711F9C" w:rsidRDefault="0023695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078D8AD" w14:textId="77777777" w:rsidR="002F663C" w:rsidRPr="002F663C" w:rsidRDefault="0023695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71D3E3D" w14:textId="77777777" w:rsidR="002F663C" w:rsidRPr="002F663C" w:rsidRDefault="0023695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19294C" w14:paraId="26B2AC81" w14:textId="77777777" w:rsidTr="00E9471B">
        <w:tc>
          <w:tcPr>
            <w:tcW w:w="851" w:type="dxa"/>
            <w:shd w:val="clear" w:color="auto" w:fill="auto"/>
          </w:tcPr>
          <w:p w14:paraId="42BC39B8" w14:textId="77777777" w:rsidR="002F663C" w:rsidRPr="00711F9C" w:rsidRDefault="0023695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X</w:t>
            </w:r>
            <w:bookmarkEnd w:id="22"/>
            <w:r w:rsidRPr="00711F9C">
              <w:rPr>
                <w:rFonts w:eastAsia="Calibri" w:cs="Times New Roman"/>
                <w:szCs w:val="18"/>
              </w:rPr>
              <w:t>]</w:t>
            </w:r>
          </w:p>
        </w:tc>
        <w:tc>
          <w:tcPr>
            <w:tcW w:w="8198" w:type="dxa"/>
            <w:shd w:val="clear" w:color="auto" w:fill="auto"/>
          </w:tcPr>
          <w:p w14:paraId="49FF13D2" w14:textId="77777777" w:rsidR="002F663C" w:rsidRPr="002F663C" w:rsidRDefault="00236952" w:rsidP="00D95F69">
            <w:pPr>
              <w:spacing w:before="60" w:after="12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p>
          <w:p w14:paraId="59A8402C" w14:textId="77777777" w:rsidR="002F663C" w:rsidRPr="002F663C" w:rsidRDefault="00236952" w:rsidP="00D95F69">
            <w:pPr>
              <w:spacing w:before="120" w:after="120"/>
              <w:rPr>
                <w:rFonts w:eastAsia="Calibri" w:cs="Times New Roman"/>
                <w:sz w:val="16"/>
                <w:szCs w:val="16"/>
              </w:rPr>
            </w:pPr>
            <w:r w:rsidRPr="002F663C">
              <w:rPr>
                <w:rFonts w:eastAsia="Calibri" w:cs="Times New Roman"/>
                <w:sz w:val="16"/>
                <w:szCs w:val="16"/>
              </w:rPr>
              <w:t xml:space="preserve">The Sacramento Superior Court has issued a modification of its 28 November 2022 Order in California Hispanic Chambers of Commerce v. Ross (Case No. 34-2021-80003765) concerning enforcement of Proposition 12 with respect to whole pork meat. The Animal Care Program website at CDFA - </w:t>
            </w:r>
            <w:proofErr w:type="spellStart"/>
            <w:r w:rsidRPr="002F663C">
              <w:rPr>
                <w:rFonts w:eastAsia="Calibri" w:cs="Times New Roman"/>
                <w:sz w:val="16"/>
                <w:szCs w:val="16"/>
              </w:rPr>
              <w:t>AHFSS</w:t>
            </w:r>
            <w:proofErr w:type="spellEnd"/>
            <w:r w:rsidRPr="002F663C">
              <w:rPr>
                <w:rFonts w:eastAsia="Calibri" w:cs="Times New Roman"/>
                <w:sz w:val="16"/>
                <w:szCs w:val="16"/>
              </w:rPr>
              <w:t xml:space="preserve"> - Animal Care Program will be updated shortly to include the Court's new order.</w:t>
            </w:r>
            <w:bookmarkEnd w:id="23"/>
          </w:p>
        </w:tc>
      </w:tr>
      <w:tr w:rsidR="0019294C" w14:paraId="3D564E53" w14:textId="77777777" w:rsidTr="00E9471B">
        <w:tc>
          <w:tcPr>
            <w:tcW w:w="851" w:type="dxa"/>
            <w:tcBorders>
              <w:bottom w:val="double" w:sz="4" w:space="0" w:color="auto"/>
            </w:tcBorders>
            <w:shd w:val="clear" w:color="auto" w:fill="auto"/>
          </w:tcPr>
          <w:p w14:paraId="2F90A682" w14:textId="77777777" w:rsidR="002F663C" w:rsidRPr="00711F9C" w:rsidRDefault="0023695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B50944E" w14:textId="77777777" w:rsidR="002F663C" w:rsidRPr="002F663C" w:rsidRDefault="0023695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3307A5C3" w14:textId="77777777" w:rsidR="002F663C" w:rsidRPr="002F663C" w:rsidRDefault="002F663C" w:rsidP="002F663C">
      <w:pPr>
        <w:jc w:val="left"/>
        <w:rPr>
          <w:rFonts w:eastAsia="Calibri" w:cs="Times New Roman"/>
          <w:highlight w:val="yellow"/>
        </w:rPr>
      </w:pPr>
    </w:p>
    <w:p w14:paraId="476EFAFD" w14:textId="77777777" w:rsidR="003971FF" w:rsidRPr="007F6EA2" w:rsidRDefault="0023695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Proposition 12, Farm Animal Confinement</w:t>
      </w:r>
    </w:p>
    <w:p w14:paraId="079F8AE3" w14:textId="77777777" w:rsidR="008734BA" w:rsidRPr="002F663C" w:rsidRDefault="00236952" w:rsidP="00B16ACF">
      <w:pPr>
        <w:spacing w:before="120" w:after="120"/>
        <w:rPr>
          <w:rFonts w:eastAsia="Calibri" w:cs="Times New Roman"/>
          <w:szCs w:val="18"/>
        </w:rPr>
      </w:pPr>
      <w:r w:rsidRPr="002F663C">
        <w:rPr>
          <w:rFonts w:eastAsia="Calibri" w:cs="Times New Roman"/>
          <w:szCs w:val="18"/>
        </w:rPr>
        <w:t>AGENCY: Department of Food and Agriculture, State of California</w:t>
      </w:r>
    </w:p>
    <w:p w14:paraId="0E9FEB2D" w14:textId="77777777" w:rsidR="008734BA" w:rsidRPr="002F663C" w:rsidRDefault="00236952" w:rsidP="00B16ACF">
      <w:pPr>
        <w:spacing w:before="120" w:after="120"/>
        <w:rPr>
          <w:rFonts w:eastAsia="Calibri" w:cs="Times New Roman"/>
          <w:szCs w:val="18"/>
        </w:rPr>
      </w:pPr>
      <w:r w:rsidRPr="002F663C">
        <w:rPr>
          <w:rFonts w:eastAsia="Calibri" w:cs="Times New Roman"/>
          <w:szCs w:val="18"/>
        </w:rPr>
        <w:t>ACTION: Implementation Announcement</w:t>
      </w:r>
    </w:p>
    <w:p w14:paraId="280DE67B" w14:textId="77777777" w:rsidR="008734BA" w:rsidRPr="002F663C" w:rsidRDefault="00236952" w:rsidP="00B16ACF">
      <w:pPr>
        <w:spacing w:before="120" w:after="120"/>
        <w:rPr>
          <w:rFonts w:eastAsia="Calibri" w:cs="Times New Roman"/>
          <w:szCs w:val="18"/>
        </w:rPr>
      </w:pPr>
      <w:r w:rsidRPr="002F663C">
        <w:rPr>
          <w:rFonts w:eastAsia="Calibri" w:cs="Times New Roman"/>
          <w:szCs w:val="18"/>
        </w:rPr>
        <w:t>SUMMARY: The Sacramento Superior Court has issued a modification of its 28 November 2022 Order in California Hispanic Chambers of Commerce v. Ross (Case No. 34-2021-80003765) concerning enforcement of Proposition 12 with respect to whole pork meat. The Court's new order provides that the previously issued injunction against enforcement expires as scheduled on 1 July 2023, except with respect to certain noncompliant whole pork meat that is already in the stream of commerce (as detailed in the Court's order), which may be sold through 31 December 2023.</w:t>
      </w:r>
    </w:p>
    <w:p w14:paraId="384FBAF3" w14:textId="77777777" w:rsidR="008734BA" w:rsidRPr="002F663C" w:rsidRDefault="00236952" w:rsidP="00B16ACF">
      <w:pPr>
        <w:spacing w:before="120" w:after="120"/>
        <w:rPr>
          <w:rFonts w:eastAsia="Calibri" w:cs="Times New Roman"/>
          <w:szCs w:val="18"/>
        </w:rPr>
      </w:pPr>
      <w:r w:rsidRPr="002F663C">
        <w:rPr>
          <w:rFonts w:eastAsia="Calibri" w:cs="Times New Roman"/>
          <w:szCs w:val="18"/>
        </w:rPr>
        <w:lastRenderedPageBreak/>
        <w:t>Specifically, the Court's new order states:</w:t>
      </w:r>
    </w:p>
    <w:p w14:paraId="65C3D3F1" w14:textId="77777777" w:rsidR="008734BA" w:rsidRPr="002F663C" w:rsidRDefault="00236952" w:rsidP="00B16ACF">
      <w:pPr>
        <w:spacing w:before="120" w:after="120"/>
        <w:rPr>
          <w:rFonts w:eastAsia="Calibri" w:cs="Times New Roman"/>
          <w:szCs w:val="18"/>
        </w:rPr>
      </w:pPr>
      <w:r w:rsidRPr="002F663C">
        <w:rPr>
          <w:rFonts w:eastAsia="Calibri" w:cs="Times New Roman"/>
          <w:szCs w:val="18"/>
        </w:rPr>
        <w:t xml:space="preserve">1 The declaratory and injunctive relief imposed by the Court in its </w:t>
      </w:r>
      <w:hyperlink r:id="rId9" w:history="1">
        <w:r w:rsidRPr="002F663C">
          <w:rPr>
            <w:rFonts w:eastAsia="Calibri" w:cs="Times New Roman"/>
            <w:color w:val="0000FF"/>
            <w:szCs w:val="18"/>
            <w:u w:val="single"/>
          </w:rPr>
          <w:t>2 February 2022 Judgment</w:t>
        </w:r>
      </w:hyperlink>
      <w:r w:rsidRPr="002F663C">
        <w:rPr>
          <w:rFonts w:eastAsia="Calibri" w:cs="Times New Roman"/>
          <w:szCs w:val="18"/>
        </w:rPr>
        <w:t xml:space="preserve"> and </w:t>
      </w:r>
      <w:proofErr w:type="spellStart"/>
      <w:r w:rsidRPr="002F663C">
        <w:rPr>
          <w:rFonts w:eastAsia="Calibri" w:cs="Times New Roman"/>
          <w:szCs w:val="18"/>
        </w:rPr>
        <w:t>Prohibitory</w:t>
      </w:r>
      <w:proofErr w:type="spellEnd"/>
      <w:r w:rsidRPr="002F663C">
        <w:rPr>
          <w:rFonts w:eastAsia="Calibri" w:cs="Times New Roman"/>
          <w:szCs w:val="18"/>
        </w:rPr>
        <w:t xml:space="preserve"> Writ of Mandate, as modified by the Court's 28 November 2022 Order, will expire on 1 July 2023, except with respect to noncompliant whole pork meat that:</w:t>
      </w:r>
    </w:p>
    <w:p w14:paraId="24A6B253" w14:textId="77777777" w:rsidR="008734BA" w:rsidRPr="002F663C" w:rsidRDefault="00236952" w:rsidP="00B16ACF">
      <w:pPr>
        <w:spacing w:before="120" w:after="120"/>
        <w:rPr>
          <w:rFonts w:eastAsia="Calibri" w:cs="Times New Roman"/>
          <w:szCs w:val="18"/>
        </w:rPr>
      </w:pPr>
      <w:r w:rsidRPr="002F663C">
        <w:rPr>
          <w:rFonts w:eastAsia="Calibri" w:cs="Times New Roman"/>
          <w:szCs w:val="18"/>
        </w:rPr>
        <w:t xml:space="preserve">2 a. as of 1 July 2023, is in the possession of an "end-user" (Cal. Code Regs., tit. 3, § 1322, </w:t>
      </w:r>
      <w:proofErr w:type="spellStart"/>
      <w:r w:rsidRPr="002F663C">
        <w:rPr>
          <w:rFonts w:eastAsia="Calibri" w:cs="Times New Roman"/>
          <w:szCs w:val="18"/>
        </w:rPr>
        <w:t>subd</w:t>
      </w:r>
      <w:proofErr w:type="spellEnd"/>
      <w:r w:rsidRPr="002F663C">
        <w:rPr>
          <w:rFonts w:eastAsia="Calibri" w:cs="Times New Roman"/>
          <w:szCs w:val="18"/>
        </w:rPr>
        <w:t>. (o)) or a "pork distributor" (</w:t>
      </w:r>
      <w:r w:rsidRPr="002F663C">
        <w:rPr>
          <w:rFonts w:eastAsia="Calibri" w:cs="Times New Roman"/>
          <w:i/>
          <w:iCs/>
          <w:szCs w:val="18"/>
        </w:rPr>
        <w:t>id</w:t>
      </w:r>
      <w:r w:rsidRPr="002F663C">
        <w:rPr>
          <w:rFonts w:eastAsia="Calibri" w:cs="Times New Roman"/>
          <w:szCs w:val="18"/>
        </w:rPr>
        <w:t xml:space="preserve">., </w:t>
      </w:r>
      <w:proofErr w:type="spellStart"/>
      <w:r w:rsidRPr="002F663C">
        <w:rPr>
          <w:rFonts w:eastAsia="Calibri" w:cs="Times New Roman"/>
          <w:szCs w:val="18"/>
        </w:rPr>
        <w:t>subd</w:t>
      </w:r>
      <w:proofErr w:type="spellEnd"/>
      <w:r w:rsidRPr="002F663C">
        <w:rPr>
          <w:rFonts w:eastAsia="Calibri" w:cs="Times New Roman"/>
          <w:szCs w:val="18"/>
        </w:rPr>
        <w:t>. (t)) or on the premises of an establishment at which mandatory inspection is provided under the Federal Meat Inspection Act (21 U.S.C. Sec. 601 et seq.) and that holds an establishment number (prefix "M") granted by the Food Safety Inspection Service of the United States Department of Agriculture ("federally-inspected entity");</w:t>
      </w:r>
    </w:p>
    <w:p w14:paraId="2A13D19A" w14:textId="77777777" w:rsidR="008734BA" w:rsidRPr="002F663C" w:rsidRDefault="00236952" w:rsidP="00B16ACF">
      <w:pPr>
        <w:spacing w:before="120" w:after="120"/>
        <w:rPr>
          <w:rFonts w:eastAsia="Calibri" w:cs="Times New Roman"/>
          <w:szCs w:val="18"/>
        </w:rPr>
      </w:pPr>
      <w:r w:rsidRPr="002F663C">
        <w:rPr>
          <w:rFonts w:eastAsia="Calibri" w:cs="Times New Roman"/>
          <w:szCs w:val="18"/>
        </w:rPr>
        <w:t>3 b. is self-certified by the end-user, pork distributor, or other federally-inspected entity to have been in their possession or was in the possession of another end-user, pork distributor, or other federally-inspected entity as of 1 July 2023; and</w:t>
      </w:r>
    </w:p>
    <w:p w14:paraId="555CC44E" w14:textId="77777777" w:rsidR="008734BA" w:rsidRPr="002F663C" w:rsidRDefault="00236952" w:rsidP="00B16ACF">
      <w:pPr>
        <w:spacing w:before="120" w:after="120"/>
        <w:rPr>
          <w:rFonts w:eastAsia="Calibri" w:cs="Times New Roman"/>
          <w:szCs w:val="18"/>
        </w:rPr>
      </w:pPr>
      <w:r w:rsidRPr="002F663C">
        <w:rPr>
          <w:rFonts w:eastAsia="Calibri" w:cs="Times New Roman"/>
          <w:szCs w:val="18"/>
        </w:rPr>
        <w:t>4 c. is ultimately sold, transferred, exported, or donated on or before 31 December 2023.</w:t>
      </w:r>
    </w:p>
    <w:p w14:paraId="62E3C97D" w14:textId="77777777" w:rsidR="008734BA" w:rsidRPr="002F663C" w:rsidRDefault="00236952" w:rsidP="00B16ACF">
      <w:pPr>
        <w:spacing w:before="120" w:after="120"/>
        <w:rPr>
          <w:rFonts w:eastAsia="Calibri" w:cs="Times New Roman"/>
          <w:szCs w:val="18"/>
        </w:rPr>
      </w:pPr>
      <w:r w:rsidRPr="002F663C">
        <w:rPr>
          <w:rFonts w:eastAsia="Calibri" w:cs="Times New Roman"/>
          <w:szCs w:val="18"/>
        </w:rPr>
        <w:t>Further details and information available -</w:t>
      </w:r>
    </w:p>
    <w:p w14:paraId="57B5A27D" w14:textId="77777777" w:rsidR="008734BA" w:rsidRPr="002F663C" w:rsidRDefault="00236952" w:rsidP="00B16ACF">
      <w:pPr>
        <w:spacing w:before="120" w:after="120"/>
        <w:rPr>
          <w:rFonts w:eastAsia="Calibri" w:cs="Times New Roman"/>
          <w:szCs w:val="18"/>
        </w:rPr>
      </w:pPr>
      <w:r w:rsidRPr="002F663C">
        <w:rPr>
          <w:rFonts w:eastAsia="Calibri" w:cs="Times New Roman"/>
          <w:szCs w:val="18"/>
        </w:rPr>
        <w:t xml:space="preserve">Link to California Animal Care Program Proposition 12, Farm Animal Confinement website: </w:t>
      </w:r>
      <w:hyperlink r:id="rId10" w:history="1">
        <w:r w:rsidRPr="002F663C">
          <w:rPr>
            <w:rFonts w:eastAsia="Calibri" w:cs="Times New Roman"/>
            <w:color w:val="0000FF"/>
            <w:szCs w:val="18"/>
            <w:u w:val="single"/>
          </w:rPr>
          <w:t>https://www.cdfa.ca.gov/AHFSS/AnimalCare/</w:t>
        </w:r>
      </w:hyperlink>
    </w:p>
    <w:p w14:paraId="6E278CB2" w14:textId="77777777" w:rsidR="008734BA" w:rsidRPr="002F663C" w:rsidRDefault="00236952" w:rsidP="00B16ACF">
      <w:pPr>
        <w:spacing w:before="120" w:after="120"/>
        <w:rPr>
          <w:rFonts w:eastAsia="Calibri" w:cs="Times New Roman"/>
          <w:szCs w:val="18"/>
        </w:rPr>
      </w:pPr>
      <w:r w:rsidRPr="002F663C">
        <w:rPr>
          <w:rFonts w:eastAsia="Calibri" w:cs="Times New Roman"/>
          <w:szCs w:val="18"/>
        </w:rPr>
        <w:t xml:space="preserve">Link to view California's </w:t>
      </w:r>
      <w:hyperlink r:id="rId11" w:history="1">
        <w:r w:rsidRPr="002F663C">
          <w:rPr>
            <w:rFonts w:eastAsia="Calibri" w:cs="Times New Roman"/>
            <w:color w:val="0000FF"/>
            <w:szCs w:val="18"/>
            <w:u w:val="single"/>
          </w:rPr>
          <w:t>Animal Confinement regulations</w:t>
        </w:r>
      </w:hyperlink>
      <w:r w:rsidRPr="002F663C">
        <w:rPr>
          <w:rFonts w:eastAsia="Calibri" w:cs="Times New Roman"/>
          <w:szCs w:val="18"/>
        </w:rPr>
        <w:t xml:space="preserve"> (</w:t>
      </w:r>
      <w:hyperlink r:id="rId12" w:history="1">
        <w:r w:rsidRPr="002F663C">
          <w:rPr>
            <w:rFonts w:eastAsia="Calibri" w:cs="Times New Roman"/>
            <w:color w:val="0000FF"/>
            <w:szCs w:val="18"/>
            <w:u w:val="single"/>
          </w:rPr>
          <w:t>https://govt.westlaw.com/calregs/Browse/Home/California/CaliforniaCodeofRegulations?guid=I15D32E0034C011ED931ECFCD255CC9C8&amp;originationContext=documenttoc&amp;transitionType=Default&amp;contextData=(sc.Default))</w:t>
        </w:r>
      </w:hyperlink>
    </w:p>
    <w:p w14:paraId="7E4D6918" w14:textId="77777777" w:rsidR="008734BA" w:rsidRPr="002F663C" w:rsidRDefault="00236952" w:rsidP="00B16ACF">
      <w:pPr>
        <w:spacing w:before="120" w:after="120"/>
        <w:rPr>
          <w:rFonts w:eastAsia="Calibri" w:cs="Times New Roman"/>
          <w:szCs w:val="18"/>
        </w:rPr>
      </w:pPr>
      <w:r w:rsidRPr="002F663C">
        <w:rPr>
          <w:rFonts w:eastAsia="Calibri" w:cs="Times New Roman"/>
          <w:szCs w:val="18"/>
        </w:rPr>
        <w:t xml:space="preserve">Link to </w:t>
      </w:r>
      <w:hyperlink r:id="rId13" w:history="1">
        <w:r w:rsidRPr="002F663C">
          <w:rPr>
            <w:rFonts w:eastAsia="Calibri" w:cs="Times New Roman"/>
            <w:color w:val="0000FF"/>
            <w:szCs w:val="18"/>
            <w:u w:val="single"/>
          </w:rPr>
          <w:t>Key Terms guidance document</w:t>
        </w:r>
      </w:hyperlink>
      <w:bookmarkEnd w:id="26"/>
    </w:p>
    <w:p w14:paraId="7AC5B53A" w14:textId="77777777" w:rsidR="006C5A96" w:rsidRDefault="00236952" w:rsidP="006C5A96">
      <w:pPr>
        <w:jc w:val="center"/>
        <w:rPr>
          <w:b/>
        </w:rPr>
      </w:pPr>
      <w:r w:rsidRPr="003971FF">
        <w:rPr>
          <w:b/>
        </w:rPr>
        <w:t>__________</w:t>
      </w:r>
    </w:p>
    <w:p w14:paraId="0DC6677D" w14:textId="77777777" w:rsidR="004D4D19" w:rsidRDefault="004D4D19" w:rsidP="007F38C2">
      <w:pPr>
        <w:jc w:val="center"/>
        <w:rPr>
          <w:b/>
        </w:rPr>
      </w:pPr>
    </w:p>
    <w:p w14:paraId="0F7CCBCD"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823F" w14:textId="77777777" w:rsidR="00EA7B5A" w:rsidRDefault="00236952">
      <w:r>
        <w:separator/>
      </w:r>
    </w:p>
  </w:endnote>
  <w:endnote w:type="continuationSeparator" w:id="0">
    <w:p w14:paraId="5F6BA223" w14:textId="77777777" w:rsidR="00EA7B5A" w:rsidRDefault="0023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641C" w14:textId="77777777" w:rsidR="00544326" w:rsidRPr="00DD3DD7" w:rsidRDefault="0023695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7BC8" w14:textId="77777777" w:rsidR="00544326" w:rsidRPr="00DD3DD7" w:rsidRDefault="00236952"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73A9" w14:textId="77777777" w:rsidR="000248E6" w:rsidRDefault="00236952" w:rsidP="00ED54E0">
      <w:r>
        <w:separator/>
      </w:r>
    </w:p>
  </w:footnote>
  <w:footnote w:type="continuationSeparator" w:id="0">
    <w:p w14:paraId="18AE5CA7" w14:textId="77777777" w:rsidR="000248E6" w:rsidRDefault="00236952" w:rsidP="00ED54E0">
      <w:r>
        <w:continuationSeparator/>
      </w:r>
    </w:p>
  </w:footnote>
  <w:footnote w:id="1">
    <w:p w14:paraId="58327C0F" w14:textId="77777777" w:rsidR="007F6EA2" w:rsidRDefault="0023695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A819" w14:textId="77777777" w:rsidR="00DD3DD7" w:rsidRDefault="0023695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A89B167" w14:textId="77777777" w:rsidR="004D4D19" w:rsidRPr="00DD3DD7" w:rsidRDefault="004D4D19" w:rsidP="00DD3DD7">
    <w:pPr>
      <w:pStyle w:val="Header"/>
      <w:pBdr>
        <w:bottom w:val="single" w:sz="4" w:space="1" w:color="auto"/>
      </w:pBdr>
      <w:tabs>
        <w:tab w:val="clear" w:pos="4513"/>
        <w:tab w:val="clear" w:pos="9027"/>
      </w:tabs>
      <w:jc w:val="center"/>
    </w:pPr>
  </w:p>
  <w:p w14:paraId="0F67B2F5" w14:textId="77777777" w:rsidR="00DD3DD7" w:rsidRPr="00DD3DD7" w:rsidRDefault="0023695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849224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8C54" w14:textId="77777777" w:rsidR="00DD3DD7" w:rsidRPr="00D555DC" w:rsidRDefault="00236952" w:rsidP="00DD3DD7">
    <w:pPr>
      <w:pStyle w:val="Header"/>
      <w:pBdr>
        <w:bottom w:val="single" w:sz="4" w:space="1" w:color="auto"/>
      </w:pBdr>
      <w:tabs>
        <w:tab w:val="clear" w:pos="4513"/>
        <w:tab w:val="clear" w:pos="9027"/>
      </w:tabs>
      <w:jc w:val="center"/>
      <w:rPr>
        <w:lang w:val="es-ES"/>
      </w:rPr>
    </w:pPr>
    <w:bookmarkStart w:id="28" w:name="spsSymbolHeader"/>
    <w:r w:rsidRPr="00D555DC">
      <w:rPr>
        <w:lang w:val="es-ES"/>
      </w:rPr>
      <w:t>G/TBT/N/USA/1737/Add.4</w:t>
    </w:r>
    <w:bookmarkEnd w:id="28"/>
  </w:p>
  <w:p w14:paraId="6BD55F4F" w14:textId="77777777" w:rsidR="00DD3DD7" w:rsidRPr="00D555DC" w:rsidRDefault="00DD3DD7" w:rsidP="00DD3DD7">
    <w:pPr>
      <w:pStyle w:val="Header"/>
      <w:pBdr>
        <w:bottom w:val="single" w:sz="4" w:space="1" w:color="auto"/>
      </w:pBdr>
      <w:tabs>
        <w:tab w:val="clear" w:pos="4513"/>
        <w:tab w:val="clear" w:pos="9027"/>
      </w:tabs>
      <w:jc w:val="center"/>
      <w:rPr>
        <w:lang w:val="es-ES"/>
      </w:rPr>
    </w:pPr>
  </w:p>
  <w:p w14:paraId="73B65002" w14:textId="77777777" w:rsidR="00DD3DD7" w:rsidRPr="00DD3DD7" w:rsidRDefault="0023695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42855B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294C" w14:paraId="12CD8670" w14:textId="77777777" w:rsidTr="00544326">
      <w:trPr>
        <w:trHeight w:val="240"/>
        <w:jc w:val="center"/>
      </w:trPr>
      <w:tc>
        <w:tcPr>
          <w:tcW w:w="3794" w:type="dxa"/>
          <w:shd w:val="clear" w:color="auto" w:fill="FFFFFF"/>
          <w:tcMar>
            <w:left w:w="108" w:type="dxa"/>
            <w:right w:w="108" w:type="dxa"/>
          </w:tcMar>
          <w:vAlign w:val="center"/>
        </w:tcPr>
        <w:p w14:paraId="1F89AF9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0212678" w14:textId="77777777" w:rsidR="00ED54E0" w:rsidRPr="00182B84" w:rsidRDefault="00236952" w:rsidP="00425DC5">
          <w:pPr>
            <w:jc w:val="right"/>
            <w:rPr>
              <w:b/>
              <w:color w:val="FF0000"/>
              <w:szCs w:val="16"/>
            </w:rPr>
          </w:pPr>
          <w:r>
            <w:rPr>
              <w:b/>
              <w:color w:val="FF0000"/>
              <w:szCs w:val="16"/>
            </w:rPr>
            <w:t xml:space="preserve"> </w:t>
          </w:r>
        </w:p>
      </w:tc>
    </w:tr>
    <w:tr w:rsidR="0019294C" w14:paraId="4A271598" w14:textId="77777777" w:rsidTr="00544326">
      <w:trPr>
        <w:trHeight w:val="213"/>
        <w:jc w:val="center"/>
      </w:trPr>
      <w:tc>
        <w:tcPr>
          <w:tcW w:w="3794" w:type="dxa"/>
          <w:vMerge w:val="restart"/>
          <w:shd w:val="clear" w:color="auto" w:fill="FFFFFF"/>
          <w:tcMar>
            <w:left w:w="0" w:type="dxa"/>
            <w:right w:w="0" w:type="dxa"/>
          </w:tcMar>
        </w:tcPr>
        <w:p w14:paraId="71AB3D0B" w14:textId="77777777" w:rsidR="00ED54E0" w:rsidRPr="00182B84" w:rsidRDefault="00236952" w:rsidP="00425DC5">
          <w:pPr>
            <w:jc w:val="left"/>
          </w:pPr>
          <w:r w:rsidRPr="00182B84">
            <w:rPr>
              <w:noProof/>
              <w:lang w:val="en-US"/>
            </w:rPr>
            <w:drawing>
              <wp:inline distT="0" distB="0" distL="0" distR="0" wp14:anchorId="6E8E0CD9" wp14:editId="5A8FC2D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495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51CCB5" w14:textId="77777777" w:rsidR="00ED54E0" w:rsidRPr="00182B84" w:rsidRDefault="00ED54E0" w:rsidP="00425DC5">
          <w:pPr>
            <w:jc w:val="right"/>
            <w:rPr>
              <w:b/>
              <w:szCs w:val="16"/>
            </w:rPr>
          </w:pPr>
        </w:p>
      </w:tc>
    </w:tr>
    <w:tr w:rsidR="0019294C" w:rsidRPr="00B40E19" w14:paraId="22ED17CB" w14:textId="77777777" w:rsidTr="00544326">
      <w:trPr>
        <w:trHeight w:val="868"/>
        <w:jc w:val="center"/>
      </w:trPr>
      <w:tc>
        <w:tcPr>
          <w:tcW w:w="3794" w:type="dxa"/>
          <w:vMerge/>
          <w:shd w:val="clear" w:color="auto" w:fill="FFFFFF"/>
          <w:tcMar>
            <w:left w:w="108" w:type="dxa"/>
            <w:right w:w="108" w:type="dxa"/>
          </w:tcMar>
        </w:tcPr>
        <w:p w14:paraId="587439E4"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DDDB937" w14:textId="77777777" w:rsidR="00DD3DD7" w:rsidRPr="00D555DC" w:rsidRDefault="00236952" w:rsidP="00DD3DD7">
          <w:pPr>
            <w:jc w:val="right"/>
            <w:rPr>
              <w:rFonts w:eastAsia="Calibri" w:cs="Times New Roman"/>
              <w:b/>
              <w:szCs w:val="16"/>
              <w:lang w:val="es-ES"/>
            </w:rPr>
          </w:pPr>
          <w:bookmarkStart w:id="29" w:name="bmkSymbols"/>
          <w:r w:rsidRPr="00D555DC">
            <w:rPr>
              <w:rFonts w:eastAsia="Calibri" w:cs="Times New Roman"/>
              <w:b/>
              <w:szCs w:val="16"/>
              <w:lang w:val="es-ES"/>
            </w:rPr>
            <w:t>G/TBT/N/USA/1737/Add.4</w:t>
          </w:r>
          <w:bookmarkEnd w:id="29"/>
        </w:p>
        <w:p w14:paraId="3E176792" w14:textId="77777777" w:rsidR="00C14444" w:rsidRPr="00D555DC" w:rsidRDefault="00C14444" w:rsidP="00C14444">
          <w:pPr>
            <w:jc w:val="center"/>
            <w:rPr>
              <w:szCs w:val="16"/>
              <w:lang w:val="es-ES"/>
            </w:rPr>
          </w:pPr>
        </w:p>
      </w:tc>
    </w:tr>
    <w:tr w:rsidR="0019294C" w:rsidRPr="00D555DC" w14:paraId="22CEDAF4" w14:textId="77777777" w:rsidTr="00544326">
      <w:trPr>
        <w:trHeight w:val="240"/>
        <w:jc w:val="center"/>
      </w:trPr>
      <w:tc>
        <w:tcPr>
          <w:tcW w:w="3794" w:type="dxa"/>
          <w:vMerge/>
          <w:shd w:val="clear" w:color="auto" w:fill="FFFFFF"/>
          <w:tcMar>
            <w:left w:w="108" w:type="dxa"/>
            <w:right w:w="108" w:type="dxa"/>
          </w:tcMar>
          <w:vAlign w:val="center"/>
        </w:tcPr>
        <w:p w14:paraId="7CB692B8" w14:textId="77777777" w:rsidR="00ED54E0" w:rsidRPr="00D555DC" w:rsidRDefault="00ED54E0" w:rsidP="00425DC5">
          <w:pPr>
            <w:rPr>
              <w:lang w:val="es-ES"/>
            </w:rPr>
          </w:pPr>
        </w:p>
      </w:tc>
      <w:tc>
        <w:tcPr>
          <w:tcW w:w="5448" w:type="dxa"/>
          <w:gridSpan w:val="2"/>
          <w:shd w:val="clear" w:color="auto" w:fill="FFFFFF"/>
          <w:tcMar>
            <w:left w:w="108" w:type="dxa"/>
            <w:right w:w="108" w:type="dxa"/>
          </w:tcMar>
          <w:vAlign w:val="center"/>
        </w:tcPr>
        <w:p w14:paraId="0327A418" w14:textId="0BC2127B" w:rsidR="00ED54E0" w:rsidRPr="00D555DC" w:rsidRDefault="00D555DC" w:rsidP="00425DC5">
          <w:pPr>
            <w:jc w:val="right"/>
            <w:rPr>
              <w:szCs w:val="16"/>
              <w:lang w:val="es-ES"/>
            </w:rPr>
          </w:pPr>
          <w:bookmarkStart w:id="30" w:name="bmkDate"/>
          <w:bookmarkEnd w:id="30"/>
          <w:r>
            <w:rPr>
              <w:szCs w:val="16"/>
              <w:lang w:val="es-ES"/>
            </w:rPr>
            <w:t>23 June 2023</w:t>
          </w:r>
        </w:p>
      </w:tc>
    </w:tr>
    <w:tr w:rsidR="0019294C" w14:paraId="612936D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B278E3" w14:textId="0A62AAB3" w:rsidR="00ED54E0" w:rsidRPr="00182B84" w:rsidRDefault="00236952" w:rsidP="00425DC5">
          <w:pPr>
            <w:jc w:val="left"/>
            <w:rPr>
              <w:b/>
            </w:rPr>
          </w:pPr>
          <w:r w:rsidRPr="002F663C">
            <w:rPr>
              <w:rFonts w:eastAsia="Calibri" w:cs="Times New Roman"/>
              <w:color w:val="FF0000"/>
              <w:szCs w:val="16"/>
            </w:rPr>
            <w:t>(</w:t>
          </w:r>
          <w:bookmarkStart w:id="31" w:name="bmkSerial"/>
          <w:bookmarkEnd w:id="31"/>
          <w:r w:rsidR="00D555DC">
            <w:rPr>
              <w:rFonts w:eastAsia="Calibri" w:cs="Times New Roman"/>
              <w:color w:val="FF0000"/>
              <w:szCs w:val="16"/>
            </w:rPr>
            <w:t>23-</w:t>
          </w:r>
          <w:r w:rsidR="00B40E19">
            <w:rPr>
              <w:rFonts w:eastAsia="Calibri" w:cs="Times New Roman"/>
              <w:color w:val="FF0000"/>
              <w:szCs w:val="16"/>
            </w:rPr>
            <w:t>4308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DD4A0C9" w14:textId="77777777" w:rsidR="00ED54E0" w:rsidRPr="00182B84" w:rsidRDefault="0023695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9294C" w14:paraId="3A3E52E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294DF1" w14:textId="77777777" w:rsidR="00ED54E0" w:rsidRPr="00182B84" w:rsidRDefault="0023695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C9FD1BF" w14:textId="77777777" w:rsidR="00ED54E0" w:rsidRPr="00182B84" w:rsidRDefault="0023695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3FEF21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886FA2A">
      <w:start w:val="1"/>
      <w:numFmt w:val="decimal"/>
      <w:pStyle w:val="SummaryText"/>
      <w:lvlText w:val="%1."/>
      <w:lvlJc w:val="left"/>
      <w:pPr>
        <w:ind w:left="360" w:hanging="360"/>
      </w:pPr>
    </w:lvl>
    <w:lvl w:ilvl="1" w:tplc="CF546DA8" w:tentative="1">
      <w:start w:val="1"/>
      <w:numFmt w:val="lowerLetter"/>
      <w:lvlText w:val="%2."/>
      <w:lvlJc w:val="left"/>
      <w:pPr>
        <w:ind w:left="1080" w:hanging="360"/>
      </w:pPr>
    </w:lvl>
    <w:lvl w:ilvl="2" w:tplc="4C3AB656" w:tentative="1">
      <w:start w:val="1"/>
      <w:numFmt w:val="lowerRoman"/>
      <w:lvlText w:val="%3."/>
      <w:lvlJc w:val="right"/>
      <w:pPr>
        <w:ind w:left="1800" w:hanging="180"/>
      </w:pPr>
    </w:lvl>
    <w:lvl w:ilvl="3" w:tplc="B8704360" w:tentative="1">
      <w:start w:val="1"/>
      <w:numFmt w:val="decimal"/>
      <w:lvlText w:val="%4."/>
      <w:lvlJc w:val="left"/>
      <w:pPr>
        <w:ind w:left="2520" w:hanging="360"/>
      </w:pPr>
    </w:lvl>
    <w:lvl w:ilvl="4" w:tplc="259078AA" w:tentative="1">
      <w:start w:val="1"/>
      <w:numFmt w:val="lowerLetter"/>
      <w:lvlText w:val="%5."/>
      <w:lvlJc w:val="left"/>
      <w:pPr>
        <w:ind w:left="3240" w:hanging="360"/>
      </w:pPr>
    </w:lvl>
    <w:lvl w:ilvl="5" w:tplc="A85EBEC4" w:tentative="1">
      <w:start w:val="1"/>
      <w:numFmt w:val="lowerRoman"/>
      <w:lvlText w:val="%6."/>
      <w:lvlJc w:val="right"/>
      <w:pPr>
        <w:ind w:left="3960" w:hanging="180"/>
      </w:pPr>
    </w:lvl>
    <w:lvl w:ilvl="6" w:tplc="0486E71C" w:tentative="1">
      <w:start w:val="1"/>
      <w:numFmt w:val="decimal"/>
      <w:lvlText w:val="%7."/>
      <w:lvlJc w:val="left"/>
      <w:pPr>
        <w:ind w:left="4680" w:hanging="360"/>
      </w:pPr>
    </w:lvl>
    <w:lvl w:ilvl="7" w:tplc="A9A0FB70" w:tentative="1">
      <w:start w:val="1"/>
      <w:numFmt w:val="lowerLetter"/>
      <w:lvlText w:val="%8."/>
      <w:lvlJc w:val="left"/>
      <w:pPr>
        <w:ind w:left="5400" w:hanging="360"/>
      </w:pPr>
    </w:lvl>
    <w:lvl w:ilvl="8" w:tplc="BBE4D3D4" w:tentative="1">
      <w:start w:val="1"/>
      <w:numFmt w:val="lowerRoman"/>
      <w:lvlText w:val="%9."/>
      <w:lvlJc w:val="right"/>
      <w:pPr>
        <w:ind w:left="6120" w:hanging="180"/>
      </w:pPr>
    </w:lvl>
  </w:abstractNum>
  <w:num w:numId="1" w16cid:durableId="300114469">
    <w:abstractNumId w:val="9"/>
  </w:num>
  <w:num w:numId="2" w16cid:durableId="2018459922">
    <w:abstractNumId w:val="7"/>
  </w:num>
  <w:num w:numId="3" w16cid:durableId="1208952493">
    <w:abstractNumId w:val="6"/>
  </w:num>
  <w:num w:numId="4" w16cid:durableId="1352410154">
    <w:abstractNumId w:val="5"/>
  </w:num>
  <w:num w:numId="5" w16cid:durableId="1893152157">
    <w:abstractNumId w:val="4"/>
  </w:num>
  <w:num w:numId="6" w16cid:durableId="1050374874">
    <w:abstractNumId w:val="12"/>
  </w:num>
  <w:num w:numId="7" w16cid:durableId="1039670009">
    <w:abstractNumId w:val="11"/>
  </w:num>
  <w:num w:numId="8" w16cid:durableId="1619409674">
    <w:abstractNumId w:val="10"/>
  </w:num>
  <w:num w:numId="9" w16cid:durableId="11067747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5690448">
    <w:abstractNumId w:val="13"/>
  </w:num>
  <w:num w:numId="11" w16cid:durableId="1246842262">
    <w:abstractNumId w:val="8"/>
  </w:num>
  <w:num w:numId="12" w16cid:durableId="1613397413">
    <w:abstractNumId w:val="3"/>
  </w:num>
  <w:num w:numId="13" w16cid:durableId="1061555844">
    <w:abstractNumId w:val="2"/>
  </w:num>
  <w:num w:numId="14" w16cid:durableId="2118938638">
    <w:abstractNumId w:val="1"/>
  </w:num>
  <w:num w:numId="15" w16cid:durableId="405953566">
    <w:abstractNumId w:val="0"/>
  </w:num>
  <w:num w:numId="16" w16cid:durableId="33950412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9294C"/>
    <w:rsid w:val="001C2A9D"/>
    <w:rsid w:val="001E291F"/>
    <w:rsid w:val="001E2E4A"/>
    <w:rsid w:val="00223DA8"/>
    <w:rsid w:val="00233408"/>
    <w:rsid w:val="00236952"/>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4BA"/>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0E19"/>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5DC"/>
    <w:rsid w:val="00D55AAD"/>
    <w:rsid w:val="00D747AE"/>
    <w:rsid w:val="00D9226C"/>
    <w:rsid w:val="00D95F69"/>
    <w:rsid w:val="00DA20BD"/>
    <w:rsid w:val="00DA4169"/>
    <w:rsid w:val="00DB5F5F"/>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A7B5A"/>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2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sts.cdfa.ca.gov/t/188199/278812/2686/4/" TargetMode="Externa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ovt.westlaw.com/calregs/Browse/Home/California/CaliforniaCodeofRegulations?guid=I15D32E0034C011ED931ECFCD255CC9C8&amp;originationContext=documenttoc&amp;transitionType=Default&amp;contextData=(sc.Defau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sts.cdfa.ca.gov/t/188199/278812/2625/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cdfa.ca.gov/AHFSS/AnimalCar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dfa.ca.gov/AHFSS/pdfs/2021-80003765.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aeb12ac2-e969-4ecb-97f1-857d5b7d492b</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7BBA2-765C-47F4-A3B7-6D8A2D7A2ABA}">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497</Words>
  <Characters>2890</Characters>
  <Application>Microsoft Office Word</Application>
  <DocSecurity>0</DocSecurity>
  <Lines>68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2023-06-23T08:41:00Z</dcterms:created>
  <dcterms:modified xsi:type="dcterms:W3CDTF">2023-06-23T08:50:00Z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aeb12ac2-e969-4ecb-97f1-857d5b7d492b</vt:lpwstr>
  </property>
  <property fmtid="{D5CDD505-2E9C-101B-9397-08002B2CF9AE}" pid="4" name="WTOCLASSIFICATION">
    <vt:lpwstr>WTO OFFICIAL</vt:lpwstr>
  </property>
</Properties>
</file>