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7D843" w14:textId="77777777" w:rsidR="009239F7" w:rsidRPr="002F6A28" w:rsidRDefault="00522AA4" w:rsidP="002F6A28">
      <w:pPr>
        <w:pStyle w:val="Title"/>
        <w:rPr>
          <w:caps w:val="0"/>
          <w:kern w:val="0"/>
        </w:rPr>
      </w:pPr>
      <w:r w:rsidRPr="002F6A28">
        <w:rPr>
          <w:caps w:val="0"/>
          <w:kern w:val="0"/>
        </w:rPr>
        <w:t>NOTIFICATION</w:t>
      </w:r>
    </w:p>
    <w:p w14:paraId="60505C8D" w14:textId="77777777" w:rsidR="009239F7" w:rsidRPr="002F6A28" w:rsidRDefault="00522AA4" w:rsidP="002F6A28">
      <w:pPr>
        <w:jc w:val="center"/>
      </w:pPr>
      <w:r w:rsidRPr="002F6A28">
        <w:t>The following notification is being circulated in accordance with Article 10.6</w:t>
      </w:r>
    </w:p>
    <w:p w14:paraId="05FB81B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82441" w14:paraId="4AB6621F" w14:textId="77777777" w:rsidTr="0069259F">
        <w:tc>
          <w:tcPr>
            <w:tcW w:w="713" w:type="dxa"/>
            <w:tcBorders>
              <w:bottom w:val="single" w:sz="6" w:space="0" w:color="auto"/>
            </w:tcBorders>
            <w:shd w:val="clear" w:color="auto" w:fill="auto"/>
          </w:tcPr>
          <w:p w14:paraId="1CACF472" w14:textId="77777777" w:rsidR="00F85C99" w:rsidRPr="002F6A28" w:rsidRDefault="00522AA4" w:rsidP="002F6A28">
            <w:pPr>
              <w:spacing w:before="120" w:after="120"/>
              <w:jc w:val="left"/>
            </w:pPr>
            <w:r w:rsidRPr="002F6A28">
              <w:rPr>
                <w:b/>
              </w:rPr>
              <w:t>1.</w:t>
            </w:r>
          </w:p>
        </w:tc>
        <w:tc>
          <w:tcPr>
            <w:tcW w:w="8546" w:type="dxa"/>
            <w:tcBorders>
              <w:bottom w:val="single" w:sz="6" w:space="0" w:color="auto"/>
            </w:tcBorders>
            <w:shd w:val="clear" w:color="auto" w:fill="auto"/>
          </w:tcPr>
          <w:p w14:paraId="322A8983" w14:textId="77777777" w:rsidR="00F85C99" w:rsidRPr="002F6A28" w:rsidRDefault="00522AA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SINGAPORE</w:t>
            </w:r>
            <w:bookmarkEnd w:id="1"/>
          </w:p>
          <w:p w14:paraId="24EA4719" w14:textId="77777777" w:rsidR="00F85C99" w:rsidRPr="002F6A28" w:rsidRDefault="00522AA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82441" w14:paraId="066980BD" w14:textId="77777777" w:rsidTr="0069259F">
        <w:tc>
          <w:tcPr>
            <w:tcW w:w="713" w:type="dxa"/>
            <w:tcBorders>
              <w:top w:val="single" w:sz="6" w:space="0" w:color="auto"/>
              <w:bottom w:val="single" w:sz="6" w:space="0" w:color="auto"/>
            </w:tcBorders>
            <w:shd w:val="clear" w:color="auto" w:fill="auto"/>
          </w:tcPr>
          <w:p w14:paraId="51DF2982" w14:textId="77777777" w:rsidR="00F85C99" w:rsidRPr="002F6A28" w:rsidRDefault="00522AA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9484FCB" w14:textId="77777777" w:rsidR="00F85C99" w:rsidRPr="002F6A28" w:rsidRDefault="00522AA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62A0A57" w14:textId="77777777" w:rsidR="00EE3A11" w:rsidRPr="00C379C8" w:rsidRDefault="00522AA4" w:rsidP="00155128">
            <w:pPr>
              <w:spacing w:after="120"/>
            </w:pPr>
            <w:r w:rsidRPr="00C379C8">
              <w:t>National Environment Agency (NEA)</w:t>
            </w:r>
            <w:bookmarkEnd w:id="5"/>
          </w:p>
          <w:p w14:paraId="75DBA583" w14:textId="77777777" w:rsidR="00F85C99" w:rsidRPr="002F6A28" w:rsidRDefault="00522AA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582441" w14:paraId="33F2047B" w14:textId="77777777" w:rsidTr="0069259F">
        <w:tc>
          <w:tcPr>
            <w:tcW w:w="713" w:type="dxa"/>
            <w:tcBorders>
              <w:top w:val="single" w:sz="6" w:space="0" w:color="auto"/>
              <w:bottom w:val="single" w:sz="6" w:space="0" w:color="auto"/>
            </w:tcBorders>
            <w:shd w:val="clear" w:color="auto" w:fill="auto"/>
          </w:tcPr>
          <w:p w14:paraId="187C86BD" w14:textId="77777777" w:rsidR="00F85C99" w:rsidRPr="002F6A28" w:rsidRDefault="00522AA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C49BD59" w14:textId="77777777" w:rsidR="00F85C99" w:rsidRPr="0058336F" w:rsidRDefault="00522AA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82441" w14:paraId="65884559" w14:textId="77777777" w:rsidTr="0069259F">
        <w:tc>
          <w:tcPr>
            <w:tcW w:w="713" w:type="dxa"/>
            <w:tcBorders>
              <w:top w:val="single" w:sz="6" w:space="0" w:color="auto"/>
              <w:bottom w:val="single" w:sz="6" w:space="0" w:color="auto"/>
            </w:tcBorders>
            <w:shd w:val="clear" w:color="auto" w:fill="auto"/>
          </w:tcPr>
          <w:p w14:paraId="66A2B3FB" w14:textId="77777777" w:rsidR="00F85C99" w:rsidRPr="002F6A28" w:rsidRDefault="00522AA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ADF8119" w14:textId="77777777" w:rsidR="000C5638" w:rsidRDefault="00522AA4" w:rsidP="002F6A28">
            <w:pPr>
              <w:spacing w:before="120" w:after="120"/>
              <w:rPr>
                <w:b/>
              </w:rPr>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p>
          <w:p w14:paraId="3B68588D" w14:textId="77777777" w:rsidR="000C5638" w:rsidRPr="002F6A28" w:rsidRDefault="00522AA4" w:rsidP="002F6A28">
            <w:pPr>
              <w:spacing w:before="120" w:after="120"/>
            </w:pPr>
            <w:r w:rsidRPr="00C379C8">
              <w:t xml:space="preserve"> </w:t>
            </w:r>
            <w:bookmarkStart w:id="22" w:name="sps3a"/>
          </w:p>
          <w:tbl>
            <w:tblPr>
              <w:tblStyle w:val="ck-table-resized"/>
              <w:tblW w:w="7623" w:type="dxa"/>
              <w:jc w:val="center"/>
              <w:tblCellSpacing w:w="15" w:type="dxa"/>
              <w:tblLayout w:type="fixed"/>
              <w:tblCellMar>
                <w:top w:w="15" w:type="dxa"/>
                <w:left w:w="15" w:type="dxa"/>
                <w:bottom w:w="15" w:type="dxa"/>
                <w:right w:w="15" w:type="dxa"/>
              </w:tblCellMar>
              <w:tblLook w:val="05E0" w:firstRow="1" w:lastRow="1" w:firstColumn="1" w:lastColumn="1" w:noHBand="0" w:noVBand="1"/>
            </w:tblPr>
            <w:tblGrid>
              <w:gridCol w:w="5103"/>
              <w:gridCol w:w="2520"/>
            </w:tblGrid>
            <w:tr w:rsidR="00582441" w14:paraId="500119B9" w14:textId="77777777" w:rsidTr="000C5638">
              <w:trPr>
                <w:trHeight w:val="643"/>
                <w:tblCellSpacing w:w="15" w:type="dxa"/>
                <w:jc w:val="center"/>
              </w:trPr>
              <w:tc>
                <w:tcPr>
                  <w:tcW w:w="5058" w:type="dxa"/>
                  <w:tcBorders>
                    <w:top w:val="single" w:sz="8" w:space="0" w:color="000000"/>
                    <w:left w:val="single" w:sz="8" w:space="0" w:color="000000"/>
                    <w:bottom w:val="single" w:sz="8" w:space="0" w:color="000000"/>
                    <w:right w:val="single" w:sz="8" w:space="0" w:color="000000"/>
                  </w:tcBorders>
                  <w:tcMar>
                    <w:top w:w="10" w:type="dxa"/>
                    <w:left w:w="118" w:type="dxa"/>
                    <w:bottom w:w="10" w:type="dxa"/>
                    <w:right w:w="118" w:type="dxa"/>
                  </w:tcMar>
                  <w:hideMark/>
                </w:tcPr>
                <w:p w14:paraId="2D19E31A" w14:textId="77777777" w:rsidR="000C5638" w:rsidRPr="00C379C8" w:rsidRDefault="00522AA4" w:rsidP="000C5638">
                  <w:pPr>
                    <w:spacing w:before="120" w:after="120"/>
                  </w:pPr>
                  <w:r w:rsidRPr="00C379C8">
                    <w:t>Single-phase portable unitary single duct air-conditioner with cooling capacity of 12 kW or lower</w:t>
                  </w:r>
                </w:p>
              </w:tc>
              <w:tc>
                <w:tcPr>
                  <w:tcW w:w="2475" w:type="dxa"/>
                  <w:tcBorders>
                    <w:top w:val="single" w:sz="8" w:space="0" w:color="000000"/>
                    <w:bottom w:val="single" w:sz="8" w:space="0" w:color="000000"/>
                    <w:right w:val="single" w:sz="8" w:space="0" w:color="000000"/>
                  </w:tcBorders>
                  <w:tcMar>
                    <w:top w:w="10" w:type="dxa"/>
                    <w:left w:w="108" w:type="dxa"/>
                    <w:bottom w:w="10" w:type="dxa"/>
                    <w:right w:w="118" w:type="dxa"/>
                  </w:tcMar>
                  <w:hideMark/>
                </w:tcPr>
                <w:p w14:paraId="552A3A08" w14:textId="77777777" w:rsidR="000C5638" w:rsidRPr="00C379C8" w:rsidRDefault="00522AA4" w:rsidP="000C5638">
                  <w:pPr>
                    <w:spacing w:before="120" w:after="120"/>
                  </w:pPr>
                  <w:r w:rsidRPr="00C379C8">
                    <w:t>HS 8415.82</w:t>
                  </w:r>
                </w:p>
              </w:tc>
            </w:tr>
            <w:tr w:rsidR="00582441" w14:paraId="34AC0FBF" w14:textId="77777777" w:rsidTr="000C5638">
              <w:trPr>
                <w:trHeight w:val="912"/>
                <w:tblCellSpacing w:w="15" w:type="dxa"/>
                <w:jc w:val="center"/>
              </w:trPr>
              <w:tc>
                <w:tcPr>
                  <w:tcW w:w="5058" w:type="dxa"/>
                  <w:tcBorders>
                    <w:left w:val="single" w:sz="8" w:space="0" w:color="000000"/>
                    <w:bottom w:val="single" w:sz="8" w:space="0" w:color="000000"/>
                    <w:right w:val="single" w:sz="8" w:space="0" w:color="000000"/>
                  </w:tcBorders>
                  <w:tcMar>
                    <w:top w:w="0" w:type="dxa"/>
                    <w:left w:w="118" w:type="dxa"/>
                    <w:bottom w:w="10" w:type="dxa"/>
                    <w:right w:w="118" w:type="dxa"/>
                  </w:tcMar>
                  <w:hideMark/>
                </w:tcPr>
                <w:p w14:paraId="5544BFB9" w14:textId="77777777" w:rsidR="000C5638" w:rsidRPr="00C379C8" w:rsidRDefault="00522AA4" w:rsidP="000C5638">
                  <w:pPr>
                    <w:spacing w:before="120" w:after="120"/>
                  </w:pPr>
                  <w:r w:rsidRPr="00C379C8">
                    <w:t>Single-phase lamp that is designed to be connected to 230V mains voltage</w:t>
                  </w:r>
                </w:p>
              </w:tc>
              <w:tc>
                <w:tcPr>
                  <w:tcW w:w="2475" w:type="dxa"/>
                  <w:tcBorders>
                    <w:bottom w:val="single" w:sz="8" w:space="0" w:color="000000"/>
                    <w:right w:val="single" w:sz="8" w:space="0" w:color="000000"/>
                  </w:tcBorders>
                  <w:tcMar>
                    <w:top w:w="0" w:type="dxa"/>
                    <w:left w:w="108" w:type="dxa"/>
                    <w:bottom w:w="10" w:type="dxa"/>
                    <w:right w:w="118" w:type="dxa"/>
                  </w:tcMar>
                  <w:hideMark/>
                </w:tcPr>
                <w:p w14:paraId="497BFD2A" w14:textId="77777777" w:rsidR="000C5638" w:rsidRPr="00C379C8" w:rsidRDefault="00522AA4" w:rsidP="000C5638">
                  <w:pPr>
                    <w:spacing w:before="120" w:after="120"/>
                  </w:pPr>
                  <w:r w:rsidRPr="00C379C8">
                    <w:t>HS</w:t>
                  </w:r>
                  <w:r>
                    <w:t xml:space="preserve"> </w:t>
                  </w:r>
                  <w:r w:rsidRPr="00C379C8">
                    <w:t>8539.21.90, HS 8539.22, HS 8539.31, HS 8539.52</w:t>
                  </w:r>
                </w:p>
              </w:tc>
            </w:tr>
            <w:tr w:rsidR="00582441" w14:paraId="5BB6EE8C" w14:textId="77777777" w:rsidTr="000C5638">
              <w:trPr>
                <w:trHeight w:val="502"/>
                <w:tblCellSpacing w:w="15" w:type="dxa"/>
                <w:jc w:val="center"/>
              </w:trPr>
              <w:tc>
                <w:tcPr>
                  <w:tcW w:w="5058" w:type="dxa"/>
                  <w:tcBorders>
                    <w:left w:val="single" w:sz="8" w:space="0" w:color="000000"/>
                    <w:bottom w:val="single" w:sz="8" w:space="0" w:color="000000"/>
                    <w:right w:val="single" w:sz="8" w:space="0" w:color="000000"/>
                  </w:tcBorders>
                  <w:tcMar>
                    <w:top w:w="0" w:type="dxa"/>
                    <w:left w:w="118" w:type="dxa"/>
                    <w:bottom w:w="10" w:type="dxa"/>
                    <w:right w:w="118" w:type="dxa"/>
                  </w:tcMar>
                  <w:hideMark/>
                </w:tcPr>
                <w:p w14:paraId="47E4E3E9" w14:textId="77777777" w:rsidR="000C5638" w:rsidRPr="00C379C8" w:rsidRDefault="00522AA4" w:rsidP="000C5638">
                  <w:pPr>
                    <w:spacing w:before="120" w:after="120"/>
                  </w:pPr>
                  <w:r w:rsidRPr="00C379C8">
                    <w:t>Single-phase television (with in-built tv tuner)</w:t>
                  </w:r>
                </w:p>
              </w:tc>
              <w:tc>
                <w:tcPr>
                  <w:tcW w:w="2475" w:type="dxa"/>
                  <w:tcBorders>
                    <w:bottom w:val="single" w:sz="8" w:space="0" w:color="000000"/>
                    <w:right w:val="single" w:sz="8" w:space="0" w:color="000000"/>
                  </w:tcBorders>
                  <w:tcMar>
                    <w:top w:w="0" w:type="dxa"/>
                    <w:left w:w="108" w:type="dxa"/>
                    <w:bottom w:w="10" w:type="dxa"/>
                    <w:right w:w="118" w:type="dxa"/>
                  </w:tcMar>
                  <w:hideMark/>
                </w:tcPr>
                <w:p w14:paraId="33082D19" w14:textId="77777777" w:rsidR="000C5638" w:rsidRPr="00C379C8" w:rsidRDefault="00522AA4" w:rsidP="000C5638">
                  <w:pPr>
                    <w:spacing w:before="120" w:after="120"/>
                  </w:pPr>
                  <w:r w:rsidRPr="00C379C8">
                    <w:t>HS 8528.72</w:t>
                  </w:r>
                </w:p>
              </w:tc>
            </w:tr>
            <w:tr w:rsidR="00582441" w14:paraId="6EDA3C15" w14:textId="77777777" w:rsidTr="000C5638">
              <w:trPr>
                <w:trHeight w:val="510"/>
                <w:tblCellSpacing w:w="15" w:type="dxa"/>
                <w:jc w:val="center"/>
              </w:trPr>
              <w:tc>
                <w:tcPr>
                  <w:tcW w:w="5058" w:type="dxa"/>
                  <w:tcBorders>
                    <w:left w:val="single" w:sz="8" w:space="0" w:color="000000"/>
                    <w:bottom w:val="single" w:sz="8" w:space="0" w:color="000000"/>
                    <w:right w:val="single" w:sz="8" w:space="0" w:color="000000"/>
                  </w:tcBorders>
                  <w:tcMar>
                    <w:top w:w="0" w:type="dxa"/>
                    <w:left w:w="118" w:type="dxa"/>
                    <w:bottom w:w="10" w:type="dxa"/>
                    <w:right w:w="118" w:type="dxa"/>
                  </w:tcMar>
                  <w:hideMark/>
                </w:tcPr>
                <w:p w14:paraId="13EA623B" w14:textId="77777777" w:rsidR="000C5638" w:rsidRPr="00C379C8" w:rsidRDefault="00522AA4" w:rsidP="000C5638">
                  <w:pPr>
                    <w:spacing w:before="120" w:after="120"/>
                  </w:pPr>
                  <w:r w:rsidRPr="00C379C8">
                    <w:t>Single-phase non-ducted room air-conditioners</w:t>
                  </w:r>
                </w:p>
              </w:tc>
              <w:tc>
                <w:tcPr>
                  <w:tcW w:w="2475" w:type="dxa"/>
                  <w:tcBorders>
                    <w:bottom w:val="single" w:sz="8" w:space="0" w:color="000000"/>
                    <w:right w:val="single" w:sz="8" w:space="0" w:color="000000"/>
                  </w:tcBorders>
                  <w:tcMar>
                    <w:top w:w="0" w:type="dxa"/>
                    <w:left w:w="108" w:type="dxa"/>
                    <w:bottom w:w="10" w:type="dxa"/>
                    <w:right w:w="118" w:type="dxa"/>
                  </w:tcMar>
                  <w:hideMark/>
                </w:tcPr>
                <w:p w14:paraId="21C71E18" w14:textId="77777777" w:rsidR="000C5638" w:rsidRPr="00C379C8" w:rsidRDefault="00522AA4" w:rsidP="000C5638">
                  <w:pPr>
                    <w:spacing w:before="120" w:after="120"/>
                  </w:pPr>
                  <w:r w:rsidRPr="00C379C8">
                    <w:t>HS 8415.10.20</w:t>
                  </w:r>
                </w:p>
              </w:tc>
            </w:tr>
            <w:tr w:rsidR="00582441" w14:paraId="623C6115" w14:textId="77777777" w:rsidTr="000C5638">
              <w:trPr>
                <w:trHeight w:val="646"/>
                <w:tblCellSpacing w:w="15" w:type="dxa"/>
                <w:jc w:val="center"/>
              </w:trPr>
              <w:tc>
                <w:tcPr>
                  <w:tcW w:w="5058" w:type="dxa"/>
                  <w:tcBorders>
                    <w:left w:val="single" w:sz="8" w:space="0" w:color="000000"/>
                    <w:bottom w:val="single" w:sz="8" w:space="0" w:color="000000"/>
                    <w:right w:val="single" w:sz="8" w:space="0" w:color="000000"/>
                  </w:tcBorders>
                  <w:tcMar>
                    <w:top w:w="0" w:type="dxa"/>
                    <w:left w:w="118" w:type="dxa"/>
                    <w:bottom w:w="10" w:type="dxa"/>
                    <w:right w:w="118" w:type="dxa"/>
                  </w:tcMar>
                  <w:hideMark/>
                </w:tcPr>
                <w:p w14:paraId="453FE8C4" w14:textId="77777777" w:rsidR="000C5638" w:rsidRPr="00C379C8" w:rsidRDefault="00522AA4" w:rsidP="000C5638">
                  <w:pPr>
                    <w:spacing w:before="120" w:after="120"/>
                  </w:pPr>
                  <w:r w:rsidRPr="00C379C8">
                    <w:t>Single-phase refrigerators with an adjusted volume of up to 900 litres.</w:t>
                  </w:r>
                </w:p>
              </w:tc>
              <w:tc>
                <w:tcPr>
                  <w:tcW w:w="2475" w:type="dxa"/>
                  <w:tcBorders>
                    <w:bottom w:val="single" w:sz="8" w:space="0" w:color="000000"/>
                    <w:right w:val="single" w:sz="8" w:space="0" w:color="000000"/>
                  </w:tcBorders>
                  <w:tcMar>
                    <w:top w:w="0" w:type="dxa"/>
                    <w:left w:w="108" w:type="dxa"/>
                    <w:bottom w:w="10" w:type="dxa"/>
                    <w:right w:w="118" w:type="dxa"/>
                  </w:tcMar>
                  <w:hideMark/>
                </w:tcPr>
                <w:p w14:paraId="3FD179D9" w14:textId="77777777" w:rsidR="000C5638" w:rsidRPr="00C379C8" w:rsidRDefault="00522AA4" w:rsidP="000C5638">
                  <w:pPr>
                    <w:spacing w:before="120" w:after="120"/>
                  </w:pPr>
                  <w:r w:rsidRPr="00C379C8">
                    <w:t>HS 8418.10, HS 8418.21</w:t>
                  </w:r>
                </w:p>
              </w:tc>
            </w:tr>
            <w:bookmarkEnd w:id="22"/>
          </w:tbl>
          <w:p w14:paraId="41654802" w14:textId="77777777" w:rsidR="00EE3A11" w:rsidRPr="00C379C8" w:rsidRDefault="00EE3A11" w:rsidP="002F6A28">
            <w:pPr>
              <w:spacing w:before="120" w:after="120"/>
            </w:pPr>
          </w:p>
        </w:tc>
      </w:tr>
      <w:tr w:rsidR="00582441" w14:paraId="4710837E" w14:textId="77777777" w:rsidTr="0069259F">
        <w:tc>
          <w:tcPr>
            <w:tcW w:w="713" w:type="dxa"/>
            <w:tcBorders>
              <w:top w:val="single" w:sz="6" w:space="0" w:color="auto"/>
              <w:bottom w:val="single" w:sz="6" w:space="0" w:color="auto"/>
            </w:tcBorders>
            <w:shd w:val="clear" w:color="auto" w:fill="auto"/>
          </w:tcPr>
          <w:p w14:paraId="37D95241" w14:textId="77777777" w:rsidR="00F85C99" w:rsidRPr="002F6A28" w:rsidRDefault="00522AA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735692C" w14:textId="77777777" w:rsidR="00F85C99" w:rsidRPr="002F6A28" w:rsidRDefault="00522AA4" w:rsidP="002F6A28">
            <w:pPr>
              <w:spacing w:before="120" w:after="120"/>
            </w:pPr>
            <w:bookmarkStart w:id="23" w:name="X_TBT_Reg_5A"/>
            <w:r w:rsidRPr="002F6A28">
              <w:rPr>
                <w:b/>
              </w:rPr>
              <w:t xml:space="preserve">Title, number of pages and </w:t>
            </w:r>
            <w:r w:rsidRPr="002F6A28">
              <w:rPr>
                <w:b/>
              </w:rPr>
              <w:t>language(s) of the notified document</w:t>
            </w:r>
            <w:bookmarkEnd w:id="23"/>
            <w:r w:rsidRPr="002F6A28">
              <w:rPr>
                <w:b/>
              </w:rPr>
              <w:t>:</w:t>
            </w:r>
            <w:r w:rsidR="00EE3A11" w:rsidRPr="00C379C8">
              <w:t xml:space="preserve"> </w:t>
            </w:r>
            <w:bookmarkStart w:id="24" w:name="sps5a"/>
            <w:r w:rsidR="00EE3A11" w:rsidRPr="00C379C8">
              <w:t>Amendments to the Energy Conservation (Regulated Goods and Registered Suppliers) Regulations and Energy Conservation (Prescribed Regulated Goods) Order under the Energy Conservation Act (ECA); (5 page(s), in English)</w:t>
            </w:r>
            <w:bookmarkEnd w:id="24"/>
          </w:p>
        </w:tc>
      </w:tr>
      <w:tr w:rsidR="00582441" w14:paraId="19D898F1" w14:textId="77777777" w:rsidTr="0069259F">
        <w:tc>
          <w:tcPr>
            <w:tcW w:w="713" w:type="dxa"/>
            <w:tcBorders>
              <w:top w:val="single" w:sz="6" w:space="0" w:color="auto"/>
              <w:bottom w:val="single" w:sz="6" w:space="0" w:color="auto"/>
            </w:tcBorders>
            <w:shd w:val="clear" w:color="auto" w:fill="auto"/>
          </w:tcPr>
          <w:p w14:paraId="5F914FB0" w14:textId="77777777" w:rsidR="00F85C99" w:rsidRPr="002F6A28" w:rsidRDefault="00522AA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4AB07C0" w14:textId="77777777" w:rsidR="00F85C99" w:rsidRPr="002F6A28" w:rsidRDefault="00522AA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Singapore's Mandatory Energy Labelling Scheme (MELS) and Minimum Energy Performance Standards (MEPS), implemented in 2008 and 2011 respectively, are policy measures to raise the average energy efficiency of regulated goods used by Singapore households. In line with this objective, the following measures will be introduced:</w:t>
            </w:r>
          </w:p>
          <w:p w14:paraId="10553169" w14:textId="77777777" w:rsidR="00FE448B" w:rsidRPr="00C379C8" w:rsidRDefault="00522AA4" w:rsidP="002F6A28">
            <w:pPr>
              <w:spacing w:before="120" w:after="120"/>
            </w:pPr>
            <w:r w:rsidRPr="00C379C8">
              <w:t>A. Extend MEPS and MELS to portable air-conditioners from 1 April 2024;</w:t>
            </w:r>
          </w:p>
          <w:p w14:paraId="2F5548C3" w14:textId="77777777" w:rsidR="00FE448B" w:rsidRPr="00C379C8" w:rsidRDefault="00522AA4" w:rsidP="002F6A28">
            <w:pPr>
              <w:spacing w:before="120" w:after="120"/>
            </w:pPr>
            <w:r w:rsidRPr="00C379C8">
              <w:lastRenderedPageBreak/>
              <w:t>B. Revise MEPS and MELS for regulated lamps and extend these requirements to more lamp t</w:t>
            </w:r>
            <w:r w:rsidRPr="00C379C8">
              <w:t>ypes from 1 April 2024;</w:t>
            </w:r>
          </w:p>
          <w:p w14:paraId="75D51C7B" w14:textId="77777777" w:rsidR="00FE448B" w:rsidRPr="00C379C8" w:rsidRDefault="00522AA4" w:rsidP="002F6A28">
            <w:pPr>
              <w:spacing w:before="120" w:after="120"/>
            </w:pPr>
            <w:r w:rsidRPr="00C379C8">
              <w:t>C. Extend MEPS and standby power requirements to televisions from 1 April 2025;</w:t>
            </w:r>
          </w:p>
          <w:p w14:paraId="0BB28B01" w14:textId="77777777" w:rsidR="00FE448B" w:rsidRPr="00C379C8" w:rsidRDefault="00522AA4" w:rsidP="002F6A28">
            <w:pPr>
              <w:spacing w:before="120" w:after="120"/>
            </w:pPr>
            <w:r w:rsidRPr="00C379C8">
              <w:t>D. Revise MEPS for split-type air-conditioners from 1 April 2025;</w:t>
            </w:r>
          </w:p>
          <w:p w14:paraId="5B8B63A1" w14:textId="77777777" w:rsidR="00FE448B" w:rsidRPr="00C379C8" w:rsidRDefault="00522AA4" w:rsidP="002F6A28">
            <w:pPr>
              <w:spacing w:before="120" w:after="120"/>
            </w:pPr>
            <w:r w:rsidRPr="00C379C8">
              <w:t>E. Revise MEPS for refrigerators from 1 April 2025; and</w:t>
            </w:r>
          </w:p>
          <w:p w14:paraId="0D79EF28" w14:textId="77777777" w:rsidR="00FE448B" w:rsidRPr="00C379C8" w:rsidRDefault="00522AA4" w:rsidP="002F6A28">
            <w:pPr>
              <w:spacing w:before="120" w:after="120"/>
            </w:pPr>
            <w:r w:rsidRPr="00C379C8">
              <w:t>F. Revise test standards appli</w:t>
            </w:r>
            <w:r w:rsidRPr="00C379C8">
              <w:t>cable for new and renewal registrations in line with latest editions of international standards from 1 January 2024.</w:t>
            </w:r>
            <w:bookmarkEnd w:id="26"/>
          </w:p>
        </w:tc>
      </w:tr>
      <w:tr w:rsidR="00582441" w14:paraId="2542BA94" w14:textId="77777777" w:rsidTr="0069259F">
        <w:tc>
          <w:tcPr>
            <w:tcW w:w="713" w:type="dxa"/>
            <w:tcBorders>
              <w:top w:val="single" w:sz="6" w:space="0" w:color="auto"/>
              <w:bottom w:val="single" w:sz="6" w:space="0" w:color="auto"/>
            </w:tcBorders>
            <w:shd w:val="clear" w:color="auto" w:fill="auto"/>
          </w:tcPr>
          <w:p w14:paraId="25700D00" w14:textId="77777777" w:rsidR="00F85C99" w:rsidRPr="002F6A28" w:rsidRDefault="00522AA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6AF7C5C" w14:textId="77777777" w:rsidR="00F85C99" w:rsidRPr="002F6A28" w:rsidRDefault="00522AA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Improving energy efficiency of products to reduce household energy consumption and contribute to Singapore's efforts to reduce greenhouse gas emissions arising from the use of such products.; Consumer information, labelling; Protection of the environment</w:t>
            </w:r>
            <w:bookmarkEnd w:id="28"/>
          </w:p>
        </w:tc>
      </w:tr>
      <w:tr w:rsidR="00582441" w14:paraId="770F5700" w14:textId="77777777" w:rsidTr="0069259F">
        <w:tc>
          <w:tcPr>
            <w:tcW w:w="713" w:type="dxa"/>
            <w:tcBorders>
              <w:top w:val="single" w:sz="6" w:space="0" w:color="auto"/>
              <w:bottom w:val="single" w:sz="6" w:space="0" w:color="auto"/>
            </w:tcBorders>
            <w:shd w:val="clear" w:color="auto" w:fill="auto"/>
          </w:tcPr>
          <w:p w14:paraId="0BFC7B7D" w14:textId="77777777" w:rsidR="00F85C99" w:rsidRPr="002F6A28" w:rsidRDefault="00522AA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01A14F8" w14:textId="77777777" w:rsidR="00072B36" w:rsidRPr="002F6A28" w:rsidRDefault="00522AA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3A34E87" w14:textId="77777777" w:rsidR="00F85C99" w:rsidRPr="002F6A28" w:rsidRDefault="00522AA4" w:rsidP="009E75ED">
            <w:pPr>
              <w:numPr>
                <w:ilvl w:val="0"/>
                <w:numId w:val="16"/>
              </w:numPr>
              <w:spacing w:before="120" w:after="120"/>
            </w:pPr>
            <w:bookmarkStart w:id="30" w:name="sps9a"/>
            <w:r w:rsidRPr="002F6A28">
              <w:rPr>
                <w:i/>
                <w:iCs/>
              </w:rPr>
              <w:t xml:space="preserve">Draft </w:t>
            </w:r>
            <w:r w:rsidRPr="002F6A28">
              <w:t xml:space="preserve">Energy </w:t>
            </w:r>
            <w:r w:rsidRPr="002F6A28">
              <w:t>Conservation (Prescribed Regulated Goods) (Amendment) Order 2023</w:t>
            </w:r>
          </w:p>
          <w:p w14:paraId="1B086231" w14:textId="77777777" w:rsidR="00F85C99" w:rsidRPr="002F6A28" w:rsidRDefault="00522AA4" w:rsidP="009E75ED">
            <w:pPr>
              <w:numPr>
                <w:ilvl w:val="0"/>
                <w:numId w:val="16"/>
              </w:numPr>
              <w:spacing w:before="120" w:after="120"/>
            </w:pPr>
            <w:r w:rsidRPr="002F6A28">
              <w:rPr>
                <w:i/>
                <w:iCs/>
              </w:rPr>
              <w:t xml:space="preserve">Draft </w:t>
            </w:r>
            <w:r w:rsidRPr="002F6A28">
              <w:t>Energy Conservation (Regulated Goods and Registered Suppliers) (Amendment) Regulations 2023</w:t>
            </w:r>
          </w:p>
          <w:p w14:paraId="2BABC0C7" w14:textId="77777777" w:rsidR="00F85C99" w:rsidRPr="002F6A28" w:rsidRDefault="00522AA4" w:rsidP="009E75ED">
            <w:pPr>
              <w:numPr>
                <w:ilvl w:val="0"/>
                <w:numId w:val="16"/>
              </w:numPr>
              <w:spacing w:before="120" w:after="120"/>
            </w:pPr>
            <w:r w:rsidRPr="002F6A28">
              <w:rPr>
                <w:i/>
                <w:iCs/>
              </w:rPr>
              <w:t xml:space="preserve">Draft </w:t>
            </w:r>
            <w:r w:rsidRPr="002F6A28">
              <w:t xml:space="preserve">Energy Conservation (Regulated Goods and Registered Suppliers) (Amendment) Regulations </w:t>
            </w:r>
            <w:r w:rsidRPr="002F6A28">
              <w:t>2024</w:t>
            </w:r>
            <w:bookmarkEnd w:id="30"/>
          </w:p>
        </w:tc>
      </w:tr>
      <w:tr w:rsidR="00582441" w14:paraId="04FE8C04" w14:textId="77777777" w:rsidTr="00AE6CC8">
        <w:trPr>
          <w:cantSplit/>
        </w:trPr>
        <w:tc>
          <w:tcPr>
            <w:tcW w:w="713" w:type="dxa"/>
            <w:tcBorders>
              <w:top w:val="single" w:sz="6" w:space="0" w:color="auto"/>
              <w:bottom w:val="single" w:sz="6" w:space="0" w:color="auto"/>
            </w:tcBorders>
            <w:shd w:val="clear" w:color="auto" w:fill="auto"/>
          </w:tcPr>
          <w:p w14:paraId="22898A7F" w14:textId="77777777" w:rsidR="00EE3A11" w:rsidRPr="002F6A28" w:rsidRDefault="00522AA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192E868" w14:textId="77777777" w:rsidR="00EE3A11" w:rsidRPr="002F6A28" w:rsidRDefault="00522AA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Notice will be published in Singapore's Gazette prior to the date of entry into force.</w:t>
            </w:r>
            <w:bookmarkEnd w:id="33"/>
          </w:p>
          <w:p w14:paraId="4BEA8F15" w14:textId="77777777" w:rsidR="00EE3A11" w:rsidRPr="002F6A28" w:rsidRDefault="00522AA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 xml:space="preserve">1 January 2024 for revised test standards applicable to new and renewal registrations of </w:t>
            </w:r>
            <w:r w:rsidRPr="00C379C8">
              <w:t>regulated goods.</w:t>
            </w:r>
          </w:p>
          <w:p w14:paraId="00800667" w14:textId="77777777" w:rsidR="00BA7219" w:rsidRPr="00C379C8" w:rsidRDefault="00522AA4" w:rsidP="008953C4">
            <w:pPr>
              <w:spacing w:after="120"/>
            </w:pPr>
            <w:r w:rsidRPr="00C379C8">
              <w:t>1 April 2024 for measures covering portable air-conditioners, lamps and televisions.</w:t>
            </w:r>
          </w:p>
          <w:p w14:paraId="4A8254DD" w14:textId="77777777" w:rsidR="00BA7219" w:rsidRPr="00C379C8" w:rsidRDefault="00522AA4" w:rsidP="008953C4">
            <w:pPr>
              <w:spacing w:after="120"/>
            </w:pPr>
            <w:r w:rsidRPr="00C379C8">
              <w:t>1 April 2025 for measures covering split-type air-conditioners, refrigerators and televisions.</w:t>
            </w:r>
            <w:bookmarkEnd w:id="36"/>
          </w:p>
        </w:tc>
      </w:tr>
      <w:tr w:rsidR="00582441" w14:paraId="31C65C7C" w14:textId="77777777" w:rsidTr="0069259F">
        <w:tc>
          <w:tcPr>
            <w:tcW w:w="713" w:type="dxa"/>
            <w:tcBorders>
              <w:top w:val="single" w:sz="6" w:space="0" w:color="auto"/>
              <w:bottom w:val="single" w:sz="6" w:space="0" w:color="auto"/>
            </w:tcBorders>
            <w:shd w:val="clear" w:color="auto" w:fill="auto"/>
          </w:tcPr>
          <w:p w14:paraId="344E1958" w14:textId="77777777" w:rsidR="00F85C99" w:rsidRPr="002F6A28" w:rsidRDefault="00522AA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32F1F09" w14:textId="77777777" w:rsidR="00F85C99" w:rsidRPr="002F6A28" w:rsidRDefault="00522AA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582441" w14:paraId="6756FEF1" w14:textId="77777777" w:rsidTr="0069259F">
        <w:tc>
          <w:tcPr>
            <w:tcW w:w="713" w:type="dxa"/>
            <w:tcBorders>
              <w:top w:val="single" w:sz="6" w:space="0" w:color="auto"/>
            </w:tcBorders>
            <w:shd w:val="clear" w:color="auto" w:fill="auto"/>
          </w:tcPr>
          <w:p w14:paraId="21D6CE13" w14:textId="77777777" w:rsidR="00F85C99" w:rsidRPr="002F6A28" w:rsidRDefault="00522AA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8AC7E40" w14:textId="77777777" w:rsidR="00F85C99" w:rsidRPr="002F6A28" w:rsidRDefault="00522AA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C7444CE" w14:textId="77777777" w:rsidR="00EE3A11" w:rsidRPr="00A12DDE" w:rsidRDefault="00522AA4" w:rsidP="00B16145">
            <w:pPr>
              <w:keepNext/>
              <w:keepLines/>
              <w:rPr>
                <w:bCs/>
              </w:rPr>
            </w:pPr>
            <w:r w:rsidRPr="00A12DDE">
              <w:rPr>
                <w:bCs/>
              </w:rPr>
              <w:t>Mr Ng Pei Chen</w:t>
            </w:r>
          </w:p>
          <w:p w14:paraId="3380475D" w14:textId="77777777" w:rsidR="00EE3A11" w:rsidRPr="00A12DDE" w:rsidRDefault="00522AA4" w:rsidP="00B16145">
            <w:pPr>
              <w:keepNext/>
              <w:keepLines/>
              <w:rPr>
                <w:bCs/>
              </w:rPr>
            </w:pPr>
            <w:r w:rsidRPr="00A12DDE">
              <w:rPr>
                <w:bCs/>
              </w:rPr>
              <w:t>Principal Engineer, Carbon Mitigation Division</w:t>
            </w:r>
          </w:p>
          <w:p w14:paraId="5B3E7AEC" w14:textId="77777777" w:rsidR="00EE3A11" w:rsidRPr="00A12DDE" w:rsidRDefault="00522AA4" w:rsidP="00B16145">
            <w:pPr>
              <w:keepNext/>
              <w:keepLines/>
              <w:rPr>
                <w:bCs/>
              </w:rPr>
            </w:pPr>
            <w:r w:rsidRPr="00A12DDE">
              <w:rPr>
                <w:bCs/>
              </w:rPr>
              <w:t>40 Scotts Road, #19-00 Environment Build</w:t>
            </w:r>
            <w:r w:rsidRPr="00A12DDE">
              <w:rPr>
                <w:bCs/>
              </w:rPr>
              <w:t>ing</w:t>
            </w:r>
          </w:p>
          <w:p w14:paraId="06FE9C29" w14:textId="77777777" w:rsidR="00EE3A11" w:rsidRPr="00A12DDE" w:rsidRDefault="00522AA4" w:rsidP="00B16145">
            <w:pPr>
              <w:keepNext/>
              <w:keepLines/>
              <w:rPr>
                <w:bCs/>
              </w:rPr>
            </w:pPr>
            <w:r w:rsidRPr="00A12DDE">
              <w:rPr>
                <w:bCs/>
              </w:rPr>
              <w:t>Singapore 228231</w:t>
            </w:r>
          </w:p>
          <w:p w14:paraId="70B97E00" w14:textId="77777777" w:rsidR="00EE3A11" w:rsidRPr="00A12DDE" w:rsidRDefault="00522AA4" w:rsidP="00B16145">
            <w:pPr>
              <w:keepNext/>
              <w:keepLines/>
              <w:rPr>
                <w:bCs/>
              </w:rPr>
            </w:pPr>
            <w:r w:rsidRPr="00A12DDE">
              <w:rPr>
                <w:bCs/>
              </w:rPr>
              <w:t>Tel.: (65) 6731-9113 (DID)</w:t>
            </w:r>
          </w:p>
          <w:p w14:paraId="1723AD2E" w14:textId="77777777" w:rsidR="00EE3A11" w:rsidRPr="00A12DDE" w:rsidRDefault="00522AA4" w:rsidP="00B16145">
            <w:pPr>
              <w:keepNext/>
              <w:keepLines/>
              <w:rPr>
                <w:bCs/>
              </w:rPr>
            </w:pPr>
            <w:r w:rsidRPr="00A12DDE">
              <w:rPr>
                <w:bCs/>
              </w:rPr>
              <w:t xml:space="preserve">Email: </w:t>
            </w:r>
            <w:hyperlink r:id="rId8" w:history="1">
              <w:r w:rsidRPr="00A12DDE">
                <w:rPr>
                  <w:bCs/>
                  <w:color w:val="0000FF"/>
                  <w:u w:val="single"/>
                </w:rPr>
                <w:t>ng_pei_chen@nea.gov.sg</w:t>
              </w:r>
            </w:hyperlink>
          </w:p>
          <w:p w14:paraId="4EB775D5" w14:textId="77777777" w:rsidR="00EE3A11" w:rsidRPr="00A12DDE" w:rsidRDefault="00522AA4" w:rsidP="00B16145">
            <w:pPr>
              <w:keepNext/>
              <w:keepLines/>
              <w:rPr>
                <w:bCs/>
              </w:rPr>
            </w:pPr>
            <w:r w:rsidRPr="00A12DDE">
              <w:rPr>
                <w:bCs/>
              </w:rPr>
              <w:t>Mr Frankie Foo</w:t>
            </w:r>
          </w:p>
          <w:p w14:paraId="6F304817" w14:textId="77777777" w:rsidR="00EE3A11" w:rsidRPr="00A12DDE" w:rsidRDefault="00522AA4" w:rsidP="00B16145">
            <w:pPr>
              <w:keepNext/>
              <w:keepLines/>
              <w:rPr>
                <w:bCs/>
              </w:rPr>
            </w:pPr>
            <w:r w:rsidRPr="00A12DDE">
              <w:rPr>
                <w:bCs/>
              </w:rPr>
              <w:t>Deputy Principal Engineer, Carbon Mitigation Division</w:t>
            </w:r>
          </w:p>
          <w:p w14:paraId="2A4A80C9" w14:textId="77777777" w:rsidR="00EE3A11" w:rsidRPr="00A12DDE" w:rsidRDefault="00522AA4" w:rsidP="00B16145">
            <w:pPr>
              <w:keepNext/>
              <w:keepLines/>
              <w:rPr>
                <w:bCs/>
              </w:rPr>
            </w:pPr>
            <w:r w:rsidRPr="00A12DDE">
              <w:rPr>
                <w:bCs/>
              </w:rPr>
              <w:t>40 Scotts Road, #19-00 Environment Building</w:t>
            </w:r>
          </w:p>
          <w:p w14:paraId="073B5E30" w14:textId="77777777" w:rsidR="00EE3A11" w:rsidRPr="00A12DDE" w:rsidRDefault="00522AA4" w:rsidP="00B16145">
            <w:pPr>
              <w:keepNext/>
              <w:keepLines/>
              <w:rPr>
                <w:bCs/>
              </w:rPr>
            </w:pPr>
            <w:r w:rsidRPr="00A12DDE">
              <w:rPr>
                <w:bCs/>
              </w:rPr>
              <w:t xml:space="preserve">Singapore </w:t>
            </w:r>
            <w:r w:rsidRPr="00A12DDE">
              <w:rPr>
                <w:bCs/>
              </w:rPr>
              <w:t>228231</w:t>
            </w:r>
          </w:p>
          <w:p w14:paraId="0B990FA3" w14:textId="77777777" w:rsidR="00EE3A11" w:rsidRPr="00A12DDE" w:rsidRDefault="00522AA4" w:rsidP="00B16145">
            <w:pPr>
              <w:keepNext/>
              <w:keepLines/>
              <w:rPr>
                <w:bCs/>
              </w:rPr>
            </w:pPr>
            <w:r w:rsidRPr="00A12DDE">
              <w:rPr>
                <w:bCs/>
              </w:rPr>
              <w:t>Tel.: (65) 6731-9421 (DID)</w:t>
            </w:r>
          </w:p>
          <w:p w14:paraId="09F99C89" w14:textId="77777777" w:rsidR="00EE3A11" w:rsidRPr="00A12DDE" w:rsidRDefault="00522AA4" w:rsidP="00B16145">
            <w:pPr>
              <w:keepNext/>
              <w:keepLines/>
              <w:rPr>
                <w:bCs/>
              </w:rPr>
            </w:pPr>
            <w:r w:rsidRPr="00A12DDE">
              <w:rPr>
                <w:bCs/>
              </w:rPr>
              <w:t xml:space="preserve">Email: </w:t>
            </w:r>
            <w:hyperlink r:id="rId9" w:history="1">
              <w:r w:rsidRPr="00A12DDE">
                <w:rPr>
                  <w:bCs/>
                  <w:color w:val="0000FF"/>
                  <w:u w:val="single"/>
                </w:rPr>
                <w:t>Frankie_Foo@nea.gov.sg</w:t>
              </w:r>
            </w:hyperlink>
          </w:p>
          <w:p w14:paraId="47F6EFB6" w14:textId="77777777" w:rsidR="00EE3A11" w:rsidRPr="00A12DDE" w:rsidRDefault="00522AA4" w:rsidP="00B16145">
            <w:pPr>
              <w:keepNext/>
              <w:keepLines/>
              <w:pBdr>
                <w:top w:val="none" w:sz="0" w:space="4" w:color="auto"/>
              </w:pBdr>
              <w:spacing w:after="120"/>
              <w:rPr>
                <w:bCs/>
              </w:rPr>
            </w:pPr>
            <w:hyperlink r:id="rId10" w:tgtFrame="_blank" w:history="1">
              <w:r w:rsidRPr="00A12DDE">
                <w:rPr>
                  <w:bCs/>
                  <w:color w:val="0000FF"/>
                  <w:u w:val="single"/>
                </w:rPr>
                <w:t>https://</w:t>
              </w:r>
              <w:r w:rsidRPr="00A12DDE">
                <w:rPr>
                  <w:bCs/>
                  <w:color w:val="0000FF"/>
                  <w:u w:val="single"/>
                </w:rPr>
                <w:t>www.nea.gov.sg/docs/default-source/resource/circulars/circular-amendments-to-the-energy-conservation-</w:t>
              </w:r>
            </w:hyperlink>
            <w:r w:rsidRPr="00A12DDE">
              <w:rPr>
                <w:bCs/>
              </w:rPr>
              <w:t>(regulated-goods-and-registered-suppliers)-regulations-and-energy-conservation-(prescribed-regulated-goods)-order-under-the-eca.pdf</w:t>
            </w:r>
            <w:bookmarkEnd w:id="42"/>
          </w:p>
        </w:tc>
      </w:tr>
    </w:tbl>
    <w:p w14:paraId="0F7F5DF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8A04" w14:textId="77777777" w:rsidR="00000000" w:rsidRDefault="00522AA4">
      <w:r>
        <w:separator/>
      </w:r>
    </w:p>
  </w:endnote>
  <w:endnote w:type="continuationSeparator" w:id="0">
    <w:p w14:paraId="575A44AA" w14:textId="77777777" w:rsidR="00000000" w:rsidRDefault="0052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814AD" w14:textId="77777777" w:rsidR="009239F7" w:rsidRPr="002F6A28" w:rsidRDefault="00522AA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F6D8" w14:textId="77777777" w:rsidR="009239F7" w:rsidRPr="002F6A28" w:rsidRDefault="00522AA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3EED" w14:textId="77777777" w:rsidR="00EE3A11" w:rsidRPr="002F6A28" w:rsidRDefault="00522AA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082D5" w14:textId="77777777" w:rsidR="00000000" w:rsidRDefault="00522AA4">
      <w:r>
        <w:separator/>
      </w:r>
    </w:p>
  </w:footnote>
  <w:footnote w:type="continuationSeparator" w:id="0">
    <w:p w14:paraId="7AB69ED9" w14:textId="77777777" w:rsidR="00000000" w:rsidRDefault="00522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0B2C" w14:textId="77777777" w:rsidR="009239F7" w:rsidRPr="002F6A28" w:rsidRDefault="00522AA4" w:rsidP="009239F7">
    <w:pPr>
      <w:pStyle w:val="Header"/>
      <w:pBdr>
        <w:bottom w:val="single" w:sz="4" w:space="1" w:color="auto"/>
      </w:pBdr>
      <w:tabs>
        <w:tab w:val="clear" w:pos="4513"/>
        <w:tab w:val="clear" w:pos="9027"/>
      </w:tabs>
      <w:jc w:val="center"/>
    </w:pPr>
    <w:r w:rsidRPr="002F6A28">
      <w:t>tbtSymbol</w:t>
    </w:r>
  </w:p>
  <w:p w14:paraId="4EE45B3E" w14:textId="77777777" w:rsidR="009239F7" w:rsidRPr="002F6A28" w:rsidRDefault="009239F7" w:rsidP="009239F7">
    <w:pPr>
      <w:pStyle w:val="Header"/>
      <w:pBdr>
        <w:bottom w:val="single" w:sz="4" w:space="1" w:color="auto"/>
      </w:pBdr>
      <w:tabs>
        <w:tab w:val="clear" w:pos="4513"/>
        <w:tab w:val="clear" w:pos="9027"/>
      </w:tabs>
      <w:jc w:val="center"/>
    </w:pPr>
  </w:p>
  <w:p w14:paraId="298D4592" w14:textId="77777777" w:rsidR="009239F7" w:rsidRPr="002F6A28" w:rsidRDefault="00522AA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BB2C90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05B0" w14:textId="77777777" w:rsidR="009239F7" w:rsidRPr="002F6A28" w:rsidRDefault="00522AA4" w:rsidP="009239F7">
    <w:pPr>
      <w:pStyle w:val="Header"/>
      <w:pBdr>
        <w:bottom w:val="single" w:sz="4" w:space="1" w:color="auto"/>
      </w:pBdr>
      <w:tabs>
        <w:tab w:val="clear" w:pos="4513"/>
        <w:tab w:val="clear" w:pos="9027"/>
      </w:tabs>
      <w:jc w:val="center"/>
    </w:pPr>
    <w:bookmarkStart w:id="43" w:name="spsSymbolHeader"/>
    <w:r w:rsidRPr="002F6A28">
      <w:t>G/TBT/N/SGP/70</w:t>
    </w:r>
    <w:bookmarkEnd w:id="43"/>
  </w:p>
  <w:p w14:paraId="79121749" w14:textId="77777777" w:rsidR="009239F7" w:rsidRPr="002F6A28" w:rsidRDefault="009239F7" w:rsidP="009239F7">
    <w:pPr>
      <w:pStyle w:val="Header"/>
      <w:pBdr>
        <w:bottom w:val="single" w:sz="4" w:space="1" w:color="auto"/>
      </w:pBdr>
      <w:tabs>
        <w:tab w:val="clear" w:pos="4513"/>
        <w:tab w:val="clear" w:pos="9027"/>
      </w:tabs>
      <w:jc w:val="center"/>
    </w:pPr>
  </w:p>
  <w:p w14:paraId="4614505E" w14:textId="77777777" w:rsidR="009239F7" w:rsidRPr="002F6A28" w:rsidRDefault="00522AA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5C01F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82441" w14:paraId="77489147" w14:textId="77777777" w:rsidTr="008612A9">
      <w:trPr>
        <w:trHeight w:val="240"/>
        <w:jc w:val="center"/>
      </w:trPr>
      <w:tc>
        <w:tcPr>
          <w:tcW w:w="3794" w:type="dxa"/>
          <w:shd w:val="clear" w:color="auto" w:fill="FFFFFF"/>
          <w:tcMar>
            <w:left w:w="108" w:type="dxa"/>
            <w:right w:w="108" w:type="dxa"/>
          </w:tcMar>
          <w:vAlign w:val="center"/>
        </w:tcPr>
        <w:p w14:paraId="03591BF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0C92D02A" w14:textId="77777777" w:rsidR="00ED54E0" w:rsidRPr="009239F7" w:rsidRDefault="00ED54E0" w:rsidP="00B801E9">
          <w:pPr>
            <w:jc w:val="right"/>
            <w:rPr>
              <w:b/>
              <w:color w:val="FF0000"/>
              <w:szCs w:val="16"/>
            </w:rPr>
          </w:pPr>
        </w:p>
      </w:tc>
    </w:tr>
    <w:bookmarkEnd w:id="44"/>
    <w:tr w:rsidR="00582441" w14:paraId="3F318C2B" w14:textId="77777777" w:rsidTr="008612A9">
      <w:trPr>
        <w:trHeight w:val="213"/>
        <w:jc w:val="center"/>
      </w:trPr>
      <w:tc>
        <w:tcPr>
          <w:tcW w:w="3794" w:type="dxa"/>
          <w:vMerge w:val="restart"/>
          <w:shd w:val="clear" w:color="auto" w:fill="FFFFFF"/>
          <w:tcMar>
            <w:left w:w="0" w:type="dxa"/>
            <w:right w:w="0" w:type="dxa"/>
          </w:tcMar>
        </w:tcPr>
        <w:p w14:paraId="35FA4F93" w14:textId="77777777" w:rsidR="00ED54E0" w:rsidRPr="009239F7" w:rsidRDefault="00522AA4" w:rsidP="00B801E9">
          <w:pPr>
            <w:jc w:val="left"/>
          </w:pPr>
          <w:r>
            <w:rPr>
              <w:noProof/>
              <w:lang w:eastAsia="en-GB"/>
            </w:rPr>
            <w:drawing>
              <wp:inline distT="0" distB="0" distL="0" distR="0" wp14:anchorId="06980AE8" wp14:editId="11E7138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082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ECB7AC4" w14:textId="77777777" w:rsidR="00ED54E0" w:rsidRPr="009239F7" w:rsidRDefault="00ED54E0" w:rsidP="00B801E9">
          <w:pPr>
            <w:jc w:val="right"/>
            <w:rPr>
              <w:b/>
              <w:szCs w:val="16"/>
            </w:rPr>
          </w:pPr>
        </w:p>
      </w:tc>
    </w:tr>
    <w:tr w:rsidR="00582441" w14:paraId="164F3DDC" w14:textId="77777777" w:rsidTr="008612A9">
      <w:trPr>
        <w:trHeight w:val="868"/>
        <w:jc w:val="center"/>
      </w:trPr>
      <w:tc>
        <w:tcPr>
          <w:tcW w:w="3794" w:type="dxa"/>
          <w:vMerge/>
          <w:shd w:val="clear" w:color="auto" w:fill="FFFFFF"/>
          <w:tcMar>
            <w:left w:w="108" w:type="dxa"/>
            <w:right w:w="108" w:type="dxa"/>
          </w:tcMar>
        </w:tcPr>
        <w:p w14:paraId="6ADB14B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1B70BDE" w14:textId="77777777" w:rsidR="009239F7" w:rsidRPr="002F6A28" w:rsidRDefault="00522AA4" w:rsidP="00B801E9">
          <w:pPr>
            <w:jc w:val="right"/>
            <w:rPr>
              <w:b/>
              <w:szCs w:val="16"/>
            </w:rPr>
          </w:pPr>
          <w:bookmarkStart w:id="45" w:name="bmkSymbols"/>
          <w:r w:rsidRPr="002F6A28">
            <w:rPr>
              <w:b/>
              <w:szCs w:val="16"/>
            </w:rPr>
            <w:t>G/TBT/N/SGP/70</w:t>
          </w:r>
          <w:bookmarkEnd w:id="45"/>
        </w:p>
      </w:tc>
    </w:tr>
    <w:tr w:rsidR="00582441" w14:paraId="3DD738AD" w14:textId="77777777" w:rsidTr="008612A9">
      <w:trPr>
        <w:trHeight w:val="240"/>
        <w:jc w:val="center"/>
      </w:trPr>
      <w:tc>
        <w:tcPr>
          <w:tcW w:w="3794" w:type="dxa"/>
          <w:vMerge/>
          <w:shd w:val="clear" w:color="auto" w:fill="FFFFFF"/>
          <w:tcMar>
            <w:left w:w="108" w:type="dxa"/>
            <w:right w:w="108" w:type="dxa"/>
          </w:tcMar>
          <w:vAlign w:val="center"/>
        </w:tcPr>
        <w:p w14:paraId="7904DE49" w14:textId="77777777" w:rsidR="00ED54E0" w:rsidRPr="009239F7" w:rsidRDefault="00ED54E0" w:rsidP="00B801E9"/>
      </w:tc>
      <w:tc>
        <w:tcPr>
          <w:tcW w:w="5448" w:type="dxa"/>
          <w:gridSpan w:val="2"/>
          <w:shd w:val="clear" w:color="auto" w:fill="FFFFFF"/>
          <w:tcMar>
            <w:left w:w="108" w:type="dxa"/>
            <w:right w:w="108" w:type="dxa"/>
          </w:tcMar>
          <w:vAlign w:val="center"/>
        </w:tcPr>
        <w:p w14:paraId="4AD08DA8" w14:textId="5E63D985" w:rsidR="00ED54E0" w:rsidRPr="009239F7" w:rsidRDefault="00522AA4" w:rsidP="00B801E9">
          <w:pPr>
            <w:jc w:val="right"/>
            <w:rPr>
              <w:szCs w:val="16"/>
            </w:rPr>
          </w:pPr>
          <w:bookmarkStart w:id="46" w:name="spsDateDistribution"/>
          <w:bookmarkStart w:id="47" w:name="bmkDate"/>
          <w:bookmarkEnd w:id="46"/>
          <w:bookmarkEnd w:id="47"/>
          <w:r>
            <w:rPr>
              <w:szCs w:val="16"/>
            </w:rPr>
            <w:t>26 June 2023</w:t>
          </w:r>
        </w:p>
      </w:tc>
    </w:tr>
    <w:tr w:rsidR="00582441" w14:paraId="11769F7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A62C1A" w14:textId="428EA2D5" w:rsidR="00ED54E0" w:rsidRPr="009239F7" w:rsidRDefault="00522AA4" w:rsidP="0097650D">
          <w:pPr>
            <w:jc w:val="left"/>
            <w:rPr>
              <w:b/>
            </w:rPr>
          </w:pPr>
          <w:bookmarkStart w:id="48" w:name="bmkSerial"/>
          <w:r w:rsidRPr="002F6A28">
            <w:rPr>
              <w:color w:val="FF0000"/>
              <w:szCs w:val="16"/>
            </w:rPr>
            <w:t>(</w:t>
          </w:r>
          <w:bookmarkStart w:id="49" w:name="spsSerialNumber"/>
          <w:bookmarkEnd w:id="49"/>
          <w:r>
            <w:rPr>
              <w:color w:val="FF0000"/>
              <w:szCs w:val="16"/>
            </w:rPr>
            <w:t>23-4337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75F6A075" w14:textId="77777777" w:rsidR="00ED54E0" w:rsidRPr="009239F7" w:rsidRDefault="00522AA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82441" w14:paraId="54D0663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D16956" w14:textId="77777777" w:rsidR="00ED54E0" w:rsidRPr="009239F7" w:rsidRDefault="00522AA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2C2C370" w14:textId="77777777" w:rsidR="00ED54E0" w:rsidRPr="002F6A28" w:rsidRDefault="00522AA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9ED631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DC2F992">
      <w:start w:val="1"/>
      <w:numFmt w:val="decimal"/>
      <w:pStyle w:val="SummaryText"/>
      <w:lvlText w:val="%1."/>
      <w:lvlJc w:val="left"/>
      <w:pPr>
        <w:ind w:left="360" w:hanging="360"/>
      </w:pPr>
    </w:lvl>
    <w:lvl w:ilvl="1" w:tplc="18527DE6" w:tentative="1">
      <w:start w:val="1"/>
      <w:numFmt w:val="lowerLetter"/>
      <w:lvlText w:val="%2."/>
      <w:lvlJc w:val="left"/>
      <w:pPr>
        <w:ind w:left="1080" w:hanging="360"/>
      </w:pPr>
    </w:lvl>
    <w:lvl w:ilvl="2" w:tplc="46F4786E" w:tentative="1">
      <w:start w:val="1"/>
      <w:numFmt w:val="lowerRoman"/>
      <w:lvlText w:val="%3."/>
      <w:lvlJc w:val="right"/>
      <w:pPr>
        <w:ind w:left="1800" w:hanging="180"/>
      </w:pPr>
    </w:lvl>
    <w:lvl w:ilvl="3" w:tplc="790426FE" w:tentative="1">
      <w:start w:val="1"/>
      <w:numFmt w:val="decimal"/>
      <w:lvlText w:val="%4."/>
      <w:lvlJc w:val="left"/>
      <w:pPr>
        <w:ind w:left="2520" w:hanging="360"/>
      </w:pPr>
    </w:lvl>
    <w:lvl w:ilvl="4" w:tplc="3DECEDB6" w:tentative="1">
      <w:start w:val="1"/>
      <w:numFmt w:val="lowerLetter"/>
      <w:lvlText w:val="%5."/>
      <w:lvlJc w:val="left"/>
      <w:pPr>
        <w:ind w:left="3240" w:hanging="360"/>
      </w:pPr>
    </w:lvl>
    <w:lvl w:ilvl="5" w:tplc="1EF05B40" w:tentative="1">
      <w:start w:val="1"/>
      <w:numFmt w:val="lowerRoman"/>
      <w:lvlText w:val="%6."/>
      <w:lvlJc w:val="right"/>
      <w:pPr>
        <w:ind w:left="3960" w:hanging="180"/>
      </w:pPr>
    </w:lvl>
    <w:lvl w:ilvl="6" w:tplc="2AE03F72" w:tentative="1">
      <w:start w:val="1"/>
      <w:numFmt w:val="decimal"/>
      <w:lvlText w:val="%7."/>
      <w:lvlJc w:val="left"/>
      <w:pPr>
        <w:ind w:left="4680" w:hanging="360"/>
      </w:pPr>
    </w:lvl>
    <w:lvl w:ilvl="7" w:tplc="7EAAE00A" w:tentative="1">
      <w:start w:val="1"/>
      <w:numFmt w:val="lowerLetter"/>
      <w:lvlText w:val="%8."/>
      <w:lvlJc w:val="left"/>
      <w:pPr>
        <w:ind w:left="5400" w:hanging="360"/>
      </w:pPr>
    </w:lvl>
    <w:lvl w:ilvl="8" w:tplc="917E2AA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lowerRoman"/>
      <w:lvlText w:val="%1."/>
      <w:lvlJc w:val="righ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94031175">
    <w:abstractNumId w:val="9"/>
  </w:num>
  <w:num w:numId="2" w16cid:durableId="2088724700">
    <w:abstractNumId w:val="7"/>
  </w:num>
  <w:num w:numId="3" w16cid:durableId="109518792">
    <w:abstractNumId w:val="6"/>
  </w:num>
  <w:num w:numId="4" w16cid:durableId="1669824023">
    <w:abstractNumId w:val="5"/>
  </w:num>
  <w:num w:numId="5" w16cid:durableId="1543904758">
    <w:abstractNumId w:val="4"/>
  </w:num>
  <w:num w:numId="6" w16cid:durableId="579876940">
    <w:abstractNumId w:val="12"/>
  </w:num>
  <w:num w:numId="7" w16cid:durableId="2063098080">
    <w:abstractNumId w:val="11"/>
  </w:num>
  <w:num w:numId="8" w16cid:durableId="1628119179">
    <w:abstractNumId w:val="10"/>
  </w:num>
  <w:num w:numId="9" w16cid:durableId="6635553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8208066">
    <w:abstractNumId w:val="13"/>
  </w:num>
  <w:num w:numId="11" w16cid:durableId="1923368224">
    <w:abstractNumId w:val="8"/>
  </w:num>
  <w:num w:numId="12" w16cid:durableId="1494293419">
    <w:abstractNumId w:val="3"/>
  </w:num>
  <w:num w:numId="13" w16cid:durableId="1168792668">
    <w:abstractNumId w:val="2"/>
  </w:num>
  <w:num w:numId="14" w16cid:durableId="514156199">
    <w:abstractNumId w:val="1"/>
  </w:num>
  <w:num w:numId="15" w16cid:durableId="183832130">
    <w:abstractNumId w:val="0"/>
  </w:num>
  <w:num w:numId="16" w16cid:durableId="909584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C5638"/>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2AA4"/>
    <w:rsid w:val="005336B8"/>
    <w:rsid w:val="00533DC1"/>
    <w:rsid w:val="0054317D"/>
    <w:rsid w:val="00545ACF"/>
    <w:rsid w:val="00547B5F"/>
    <w:rsid w:val="00564605"/>
    <w:rsid w:val="00580F04"/>
    <w:rsid w:val="00581CC5"/>
    <w:rsid w:val="00582441"/>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7219"/>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5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table" w:customStyle="1" w:styleId="ck-table-resized">
    <w:name w:val="ck-table-resized"/>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ng_pei_chen@nea.gov.s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ea.gov.sg/docs/default-source/resource/circulars/circular-amendments-to-the-energy-conservation-" TargetMode="External"/><Relationship Id="rId4" Type="http://schemas.openxmlformats.org/officeDocument/2006/relationships/settings" Target="settings.xml"/><Relationship Id="rId9" Type="http://schemas.openxmlformats.org/officeDocument/2006/relationships/hyperlink" Target="mailto:Frankie_Foo@nea.gov.s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58cb494b-d314-46ea-a9eb-f715dac52987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857B271-02FF-4860-BCE4-B364C96F50AB}">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576</Words>
  <Characters>3660</Characters>
  <Application>Microsoft Office Word</Application>
  <DocSecurity>0</DocSecurity>
  <Lines>96</Lines>
  <Paragraphs>62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2023-06-26T07:03:00Z</dcterms:created>
  <dcterms:modified xsi:type="dcterms:W3CDTF">2023-06-26T07:48:00Z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58cb494b-d314-46ea-a9eb-f715dac52987</vt:lpwstr>
  </property>
  <property fmtid="{D5CDD505-2E9C-101B-9397-08002B2CF9AE}" pid="4" name="WTOCLASSIFICATION">
    <vt:lpwstr>WTO OFFICIAL</vt:lpwstr>
  </property>
</Properties>
</file>