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7236F" w14:textId="77777777" w:rsidR="002D78C9" w:rsidRDefault="00B065CF" w:rsidP="00DD3DD7">
      <w:pPr>
        <w:pStyle w:val="Title"/>
      </w:pPr>
      <w:r w:rsidRPr="002F663C">
        <w:t>NOTIFICATION</w:t>
      </w:r>
    </w:p>
    <w:p w14:paraId="6197369C" w14:textId="77777777" w:rsidR="002F663C" w:rsidRPr="002F663C" w:rsidRDefault="00B065CF" w:rsidP="00DD3DD7">
      <w:pPr>
        <w:pStyle w:val="Title3"/>
      </w:pPr>
      <w:r w:rsidRPr="002F663C">
        <w:t>Addendum</w:t>
      </w:r>
    </w:p>
    <w:p w14:paraId="0116DDFC" w14:textId="77777777" w:rsidR="002F663C" w:rsidRDefault="00B065CF"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 August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654EC1D2" w14:textId="77777777" w:rsidR="001E2E4A" w:rsidRPr="002F663C" w:rsidRDefault="001E2E4A" w:rsidP="001E2E4A">
      <w:pPr>
        <w:rPr>
          <w:rFonts w:eastAsia="Calibri" w:cs="Times New Roman"/>
        </w:rPr>
      </w:pPr>
    </w:p>
    <w:p w14:paraId="196E74C0" w14:textId="77777777" w:rsidR="002F663C" w:rsidRPr="002F663C" w:rsidRDefault="00B065CF" w:rsidP="002F663C">
      <w:pPr>
        <w:jc w:val="center"/>
        <w:rPr>
          <w:rFonts w:eastAsia="Calibri" w:cs="Times New Roman"/>
          <w:b/>
        </w:rPr>
      </w:pPr>
      <w:r w:rsidRPr="002F663C">
        <w:rPr>
          <w:rFonts w:eastAsia="Calibri" w:cs="Times New Roman"/>
          <w:b/>
        </w:rPr>
        <w:t>_______________</w:t>
      </w:r>
    </w:p>
    <w:p w14:paraId="3D81B86D" w14:textId="77777777" w:rsidR="002F663C" w:rsidRDefault="002F663C" w:rsidP="002F663C">
      <w:pPr>
        <w:rPr>
          <w:rFonts w:eastAsia="Calibri" w:cs="Times New Roman"/>
        </w:rPr>
      </w:pPr>
    </w:p>
    <w:p w14:paraId="348CFCCC" w14:textId="77777777" w:rsidR="00C14444" w:rsidRPr="002F663C" w:rsidRDefault="00C14444" w:rsidP="002F663C">
      <w:pPr>
        <w:rPr>
          <w:rFonts w:eastAsia="Calibri" w:cs="Times New Roman"/>
        </w:rPr>
      </w:pPr>
    </w:p>
    <w:p w14:paraId="1FCAF7BA" w14:textId="77777777" w:rsidR="002F663C" w:rsidRPr="002F663C" w:rsidRDefault="00B065CF"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 xml:space="preserve">Standards for Accessible Medical Diagnostic Equipment </w:t>
      </w:r>
      <w:bookmarkEnd w:id="3"/>
    </w:p>
    <w:p w14:paraId="488E5756"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857712" w14:paraId="3E3DFABD"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7B963FF" w14:textId="77777777" w:rsidR="002F663C" w:rsidRPr="002F663C" w:rsidRDefault="00B065CF"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857712" w14:paraId="1B6E5A71" w14:textId="77777777" w:rsidTr="00E9471B">
        <w:tc>
          <w:tcPr>
            <w:tcW w:w="851" w:type="dxa"/>
            <w:shd w:val="clear" w:color="auto" w:fill="auto"/>
          </w:tcPr>
          <w:p w14:paraId="6AC8FAFA" w14:textId="77777777" w:rsidR="002F663C" w:rsidRPr="00711F9C" w:rsidRDefault="00B065CF"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X</w:t>
            </w:r>
            <w:bookmarkEnd w:id="5"/>
            <w:r w:rsidRPr="00711F9C">
              <w:rPr>
                <w:rFonts w:eastAsia="Calibri" w:cs="Times New Roman"/>
                <w:szCs w:val="18"/>
              </w:rPr>
              <w:t>]</w:t>
            </w:r>
          </w:p>
        </w:tc>
        <w:tc>
          <w:tcPr>
            <w:tcW w:w="8198" w:type="dxa"/>
            <w:shd w:val="clear" w:color="auto" w:fill="auto"/>
          </w:tcPr>
          <w:p w14:paraId="3B512C40" w14:textId="77777777" w:rsidR="002F663C" w:rsidRPr="002F663C" w:rsidRDefault="00B065CF"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r w:rsidR="001642F0">
              <w:rPr>
                <w:rFonts w:eastAsia="Calibri" w:cs="Times New Roman"/>
              </w:rPr>
              <w:t xml:space="preserve">31 August 2023; </w:t>
            </w:r>
            <w:hyperlink r:id="rId9" w:tgtFrame="_blank" w:history="1">
              <w:r w:rsidR="001642F0">
                <w:rPr>
                  <w:rFonts w:eastAsia="Calibri" w:cs="Times New Roman"/>
                  <w:color w:val="0000FF"/>
                  <w:u w:val="single"/>
                </w:rPr>
                <w:t>https://www.govinfo.gov/content/pkg/FR-2023-08-01/html/2023-16218.htm</w:t>
              </w:r>
            </w:hyperlink>
          </w:p>
          <w:p w14:paraId="341B6E97" w14:textId="77777777" w:rsidR="001642F0" w:rsidRDefault="002B4C3D" w:rsidP="00EB7B40">
            <w:pPr>
              <w:spacing w:before="60" w:after="60"/>
              <w:rPr>
                <w:rFonts w:eastAsia="Calibri" w:cs="Times New Roman"/>
              </w:rPr>
            </w:pPr>
            <w:hyperlink r:id="rId10" w:tgtFrame="_blank" w:history="1">
              <w:r w:rsidR="00B065CF">
                <w:rPr>
                  <w:rFonts w:eastAsia="Calibri" w:cs="Times New Roman"/>
                  <w:color w:val="0000FF"/>
                  <w:u w:val="single"/>
                </w:rPr>
                <w:t>https://www.govinfo.gov/content/pkg/FR-2023-08-01/pdf/2023-16218.pdf</w:t>
              </w:r>
            </w:hyperlink>
            <w:bookmarkEnd w:id="6"/>
          </w:p>
        </w:tc>
      </w:tr>
      <w:tr w:rsidR="00857712" w14:paraId="0E8D72DC" w14:textId="77777777" w:rsidTr="00E9471B">
        <w:tc>
          <w:tcPr>
            <w:tcW w:w="851" w:type="dxa"/>
            <w:shd w:val="clear" w:color="auto" w:fill="auto"/>
          </w:tcPr>
          <w:p w14:paraId="739074BE" w14:textId="77777777" w:rsidR="002F663C" w:rsidRPr="00711F9C" w:rsidRDefault="00B065CF"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07DB991C" w14:textId="77777777" w:rsidR="002F663C" w:rsidRPr="002F663C" w:rsidRDefault="00B065C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857712" w14:paraId="2E93BBC2" w14:textId="77777777" w:rsidTr="00E9471B">
        <w:tc>
          <w:tcPr>
            <w:tcW w:w="851" w:type="dxa"/>
            <w:shd w:val="clear" w:color="auto" w:fill="auto"/>
          </w:tcPr>
          <w:p w14:paraId="637C116D" w14:textId="77777777" w:rsidR="002F663C" w:rsidRPr="00711F9C" w:rsidRDefault="00B065CF"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29B56295" w14:textId="77777777" w:rsidR="002F663C" w:rsidRPr="002F663C" w:rsidRDefault="00B065C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857712" w14:paraId="0B1AD28C" w14:textId="77777777" w:rsidTr="00E9471B">
        <w:tc>
          <w:tcPr>
            <w:tcW w:w="851" w:type="dxa"/>
            <w:shd w:val="clear" w:color="auto" w:fill="auto"/>
          </w:tcPr>
          <w:p w14:paraId="7496BBD8" w14:textId="77777777" w:rsidR="002F663C" w:rsidRPr="00711F9C" w:rsidRDefault="00B065CF"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55B13A6A" w14:textId="77777777" w:rsidR="002F663C" w:rsidRPr="002F663C" w:rsidRDefault="00B065C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857712" w14:paraId="76F556B1" w14:textId="77777777" w:rsidTr="00E9471B">
        <w:tc>
          <w:tcPr>
            <w:tcW w:w="851" w:type="dxa"/>
            <w:shd w:val="clear" w:color="auto" w:fill="auto"/>
          </w:tcPr>
          <w:p w14:paraId="1F0BF6C4" w14:textId="77777777" w:rsidR="002F663C" w:rsidRPr="00711F9C" w:rsidRDefault="00B065CF"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29066FA2" w14:textId="77777777" w:rsidR="002F663C" w:rsidRPr="002F663C" w:rsidRDefault="00B065CF"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857712" w14:paraId="5004CF4A" w14:textId="77777777" w:rsidTr="00E9471B">
        <w:tc>
          <w:tcPr>
            <w:tcW w:w="851" w:type="dxa"/>
            <w:shd w:val="clear" w:color="auto" w:fill="auto"/>
          </w:tcPr>
          <w:p w14:paraId="3D0BB106" w14:textId="77777777" w:rsidR="002F663C" w:rsidRPr="00711F9C" w:rsidRDefault="00B065CF"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0492FC3D" w14:textId="77777777" w:rsidR="002F663C" w:rsidRPr="002F663C" w:rsidRDefault="00B065CF"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15E36776" w14:textId="77777777" w:rsidR="002F663C" w:rsidRPr="002F663C" w:rsidRDefault="00B065CF"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857712" w14:paraId="26343B23" w14:textId="77777777" w:rsidTr="00E9471B">
        <w:tc>
          <w:tcPr>
            <w:tcW w:w="851" w:type="dxa"/>
            <w:shd w:val="clear" w:color="auto" w:fill="auto"/>
          </w:tcPr>
          <w:p w14:paraId="63913747" w14:textId="77777777" w:rsidR="002F663C" w:rsidRPr="00711F9C" w:rsidRDefault="00B065CF"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55028020" w14:textId="77777777" w:rsidR="002F663C" w:rsidRPr="002F663C" w:rsidRDefault="00B065CF"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5BFA2397" w14:textId="77777777" w:rsidR="002F663C" w:rsidRPr="002F663C" w:rsidRDefault="00B065CF"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857712" w14:paraId="494ABDA0" w14:textId="77777777" w:rsidTr="00E9471B">
        <w:tc>
          <w:tcPr>
            <w:tcW w:w="851" w:type="dxa"/>
            <w:shd w:val="clear" w:color="auto" w:fill="auto"/>
          </w:tcPr>
          <w:p w14:paraId="3CCD7B0B" w14:textId="77777777" w:rsidR="002F663C" w:rsidRPr="00711F9C" w:rsidRDefault="00B065CF"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31F619DB" w14:textId="77777777" w:rsidR="002F663C" w:rsidRPr="002F663C" w:rsidRDefault="00B065CF"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857712" w14:paraId="0CFD1618" w14:textId="77777777" w:rsidTr="00E9471B">
        <w:tc>
          <w:tcPr>
            <w:tcW w:w="851" w:type="dxa"/>
            <w:tcBorders>
              <w:bottom w:val="double" w:sz="4" w:space="0" w:color="auto"/>
            </w:tcBorders>
            <w:shd w:val="clear" w:color="auto" w:fill="auto"/>
          </w:tcPr>
          <w:p w14:paraId="53597F83" w14:textId="77777777" w:rsidR="002F663C" w:rsidRPr="00711F9C" w:rsidRDefault="00B065CF"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2B7D9D02" w14:textId="77777777" w:rsidR="002F663C" w:rsidRPr="002F663C" w:rsidRDefault="00B065CF"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64454B51" w14:textId="77777777" w:rsidR="002F663C" w:rsidRPr="002F663C" w:rsidRDefault="002F663C" w:rsidP="002F663C">
      <w:pPr>
        <w:jc w:val="left"/>
        <w:rPr>
          <w:rFonts w:eastAsia="Calibri" w:cs="Times New Roman"/>
          <w:highlight w:val="yellow"/>
        </w:rPr>
      </w:pPr>
    </w:p>
    <w:p w14:paraId="51674FE5" w14:textId="77777777" w:rsidR="003971FF" w:rsidRPr="007F6EA2" w:rsidRDefault="00B065CF"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AGENCY: Architectural and Transportation Barriers Compliance Board</w:t>
      </w:r>
    </w:p>
    <w:p w14:paraId="0370EC7F" w14:textId="77777777" w:rsidR="00D13165" w:rsidRPr="002F663C" w:rsidRDefault="00B065CF" w:rsidP="00B16ACF">
      <w:pPr>
        <w:spacing w:before="120" w:after="120"/>
        <w:rPr>
          <w:rFonts w:eastAsia="Calibri" w:cs="Times New Roman"/>
          <w:szCs w:val="18"/>
        </w:rPr>
      </w:pPr>
      <w:r w:rsidRPr="002F663C">
        <w:rPr>
          <w:rFonts w:eastAsia="Calibri" w:cs="Times New Roman"/>
          <w:szCs w:val="18"/>
        </w:rPr>
        <w:t>ACTION: Notice of proposed rulemaking; extension of comment period.</w:t>
      </w:r>
    </w:p>
    <w:p w14:paraId="1E2D719F" w14:textId="77777777" w:rsidR="00D13165" w:rsidRPr="002F663C" w:rsidRDefault="00B065CF" w:rsidP="00B16ACF">
      <w:pPr>
        <w:spacing w:before="120" w:after="120"/>
        <w:rPr>
          <w:rFonts w:eastAsia="Calibri" w:cs="Times New Roman"/>
          <w:szCs w:val="18"/>
        </w:rPr>
      </w:pPr>
      <w:r w:rsidRPr="002F663C">
        <w:rPr>
          <w:rFonts w:eastAsia="Calibri" w:cs="Times New Roman"/>
          <w:szCs w:val="18"/>
        </w:rPr>
        <w:t xml:space="preserve">SUMMARY: The Architectural and Transportation Barriers Compliance Board (hereafter, "Access Board" or "Board"), is extending the comment period for the Notice of Proposed Rulemaking on Standards for Accessible Medical Diagnostic Equipment published in the Federal Register on </w:t>
      </w:r>
      <w:hyperlink r:id="rId11" w:history="1">
        <w:r w:rsidRPr="002F663C">
          <w:rPr>
            <w:rFonts w:eastAsia="Calibri" w:cs="Times New Roman"/>
            <w:color w:val="0000FF"/>
            <w:szCs w:val="18"/>
            <w:u w:val="single"/>
          </w:rPr>
          <w:t>23 May 2023</w:t>
        </w:r>
      </w:hyperlink>
      <w:r w:rsidRPr="002F663C">
        <w:rPr>
          <w:rFonts w:eastAsia="Calibri" w:cs="Times New Roman"/>
          <w:szCs w:val="18"/>
        </w:rPr>
        <w:t>. In that document, the Access Board requested comments by 24 July 2023. The Access Board is taking this action to allow interested parties additional time (until 31 August) to submit comments.</w:t>
      </w:r>
    </w:p>
    <w:p w14:paraId="506C9E0D" w14:textId="77777777" w:rsidR="00D13165" w:rsidRPr="002F663C" w:rsidRDefault="00B065CF" w:rsidP="00B16ACF">
      <w:pPr>
        <w:spacing w:before="120" w:after="120"/>
        <w:rPr>
          <w:rFonts w:eastAsia="Calibri" w:cs="Times New Roman"/>
          <w:szCs w:val="18"/>
        </w:rPr>
      </w:pPr>
      <w:r w:rsidRPr="002F663C">
        <w:rPr>
          <w:rFonts w:eastAsia="Calibri" w:cs="Times New Roman"/>
          <w:szCs w:val="18"/>
        </w:rPr>
        <w:t xml:space="preserve">This notice of proposed rulemaking; extension of comment period is identified by Docket Number ATBCB-2023-0001. The Docket Folder is available on Regulations.gov at </w:t>
      </w:r>
      <w:hyperlink r:id="rId12" w:history="1">
        <w:r w:rsidRPr="002F663C">
          <w:rPr>
            <w:rFonts w:eastAsia="Calibri" w:cs="Times New Roman"/>
            <w:color w:val="0000FF"/>
            <w:szCs w:val="18"/>
            <w:u w:val="single"/>
          </w:rPr>
          <w:t>https://www.regulations.gov/docket/ATBCB-2023-0001/document</w:t>
        </w:r>
      </w:hyperlink>
      <w:r w:rsidRPr="002F663C">
        <w:rPr>
          <w:rFonts w:eastAsia="Calibri" w:cs="Times New Roman"/>
          <w:szCs w:val="18"/>
        </w:rPr>
        <w:t xml:space="preserve"> and provides access to primary and supporting documents as well as comments received. Documents are also accessible from </w:t>
      </w:r>
      <w:hyperlink r:id="rId13"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w:t>
      </w:r>
      <w:r w:rsidRPr="002F663C">
        <w:rPr>
          <w:rFonts w:eastAsia="Calibri" w:cs="Times New Roman"/>
          <w:szCs w:val="18"/>
        </w:rPr>
        <w:lastRenderedPageBreak/>
        <w:t xml:space="preserve">to submit comments to the </w:t>
      </w:r>
      <w:hyperlink r:id="rId14"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5"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6" w:history="1">
        <w:r w:rsidRPr="002F663C">
          <w:rPr>
            <w:rFonts w:eastAsia="Calibri" w:cs="Times New Roman"/>
            <w:color w:val="0000FF"/>
            <w:szCs w:val="18"/>
            <w:u w:val="single"/>
          </w:rPr>
          <w:t>Eastern Time</w:t>
        </w:r>
      </w:hyperlink>
      <w:r w:rsidRPr="002F663C">
        <w:rPr>
          <w:rFonts w:eastAsia="Calibri" w:cs="Times New Roman"/>
          <w:szCs w:val="18"/>
        </w:rPr>
        <w:t xml:space="preserve"> on 31 August 2023. Comments received by the USA TBT Enquiry Point from WTO Members and their stakeholders will be shared with the regulator and will also be submitted to the </w:t>
      </w:r>
      <w:hyperlink r:id="rId17"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bookmarkEnd w:id="26"/>
    </w:p>
    <w:p w14:paraId="71F848E3" w14:textId="77777777" w:rsidR="006C5A96" w:rsidRDefault="00B065CF" w:rsidP="006C5A96">
      <w:pPr>
        <w:jc w:val="center"/>
        <w:rPr>
          <w:b/>
        </w:rPr>
      </w:pPr>
      <w:r w:rsidRPr="003971FF">
        <w:rPr>
          <w:b/>
        </w:rPr>
        <w:t>__________</w:t>
      </w:r>
    </w:p>
    <w:p w14:paraId="5D112972" w14:textId="77777777" w:rsidR="004D4D19" w:rsidRDefault="004D4D19" w:rsidP="007F38C2">
      <w:pPr>
        <w:jc w:val="center"/>
        <w:rPr>
          <w:b/>
        </w:rPr>
      </w:pPr>
    </w:p>
    <w:p w14:paraId="766FD35A" w14:textId="77777777" w:rsidR="00A1565D" w:rsidRDefault="00A1565D" w:rsidP="003971FF">
      <w:pPr>
        <w:jc w:val="center"/>
        <w:rPr>
          <w:b/>
        </w:rPr>
      </w:pPr>
    </w:p>
    <w:sectPr w:rsidR="00A1565D" w:rsidSect="006C5A96">
      <w:headerReference w:type="even" r:id="rId18"/>
      <w:headerReference w:type="default" r:id="rId19"/>
      <w:footerReference w:type="even" r:id="rId20"/>
      <w:footerReference w:type="default" r:id="rId21"/>
      <w:headerReference w:type="first" r:id="rId22"/>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13F7A" w14:textId="77777777" w:rsidR="00B110B1" w:rsidRDefault="00B065CF">
      <w:r>
        <w:separator/>
      </w:r>
    </w:p>
  </w:endnote>
  <w:endnote w:type="continuationSeparator" w:id="0">
    <w:p w14:paraId="40DDD430" w14:textId="77777777" w:rsidR="00B110B1" w:rsidRDefault="00B0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6D13" w14:textId="77777777" w:rsidR="00544326" w:rsidRPr="00DD3DD7" w:rsidRDefault="00B065CF"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5523" w14:textId="77777777" w:rsidR="00544326" w:rsidRPr="00DD3DD7" w:rsidRDefault="00B065CF"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83A5F" w14:textId="77777777" w:rsidR="000248E6" w:rsidRDefault="00B065CF" w:rsidP="00ED54E0">
      <w:r>
        <w:separator/>
      </w:r>
    </w:p>
  </w:footnote>
  <w:footnote w:type="continuationSeparator" w:id="0">
    <w:p w14:paraId="1DA97A1F" w14:textId="77777777" w:rsidR="000248E6" w:rsidRDefault="00B065CF" w:rsidP="00ED54E0">
      <w:r>
        <w:continuationSeparator/>
      </w:r>
    </w:p>
  </w:footnote>
  <w:footnote w:id="1">
    <w:p w14:paraId="0BCF34D3" w14:textId="77777777" w:rsidR="007F6EA2" w:rsidRDefault="00B065CF">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17FCD" w14:textId="77777777" w:rsidR="00DD3DD7" w:rsidRDefault="00B065CF"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5C40AD4B" w14:textId="77777777" w:rsidR="004D4D19" w:rsidRPr="00DD3DD7" w:rsidRDefault="004D4D19" w:rsidP="00DD3DD7">
    <w:pPr>
      <w:pStyle w:val="Header"/>
      <w:pBdr>
        <w:bottom w:val="single" w:sz="4" w:space="1" w:color="auto"/>
      </w:pBdr>
      <w:tabs>
        <w:tab w:val="clear" w:pos="4513"/>
        <w:tab w:val="clear" w:pos="9027"/>
      </w:tabs>
      <w:jc w:val="center"/>
    </w:pPr>
  </w:p>
  <w:p w14:paraId="3844FD93" w14:textId="77777777" w:rsidR="00DD3DD7" w:rsidRPr="00DD3DD7" w:rsidRDefault="00B065CF"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9C0B663"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8088" w14:textId="77777777" w:rsidR="00DD3DD7" w:rsidRPr="00DD3DD7" w:rsidRDefault="00B065CF" w:rsidP="00DD3DD7">
    <w:pPr>
      <w:pStyle w:val="Header"/>
      <w:pBdr>
        <w:bottom w:val="single" w:sz="4" w:space="1" w:color="auto"/>
      </w:pBdr>
      <w:tabs>
        <w:tab w:val="clear" w:pos="4513"/>
        <w:tab w:val="clear" w:pos="9027"/>
      </w:tabs>
      <w:jc w:val="center"/>
    </w:pPr>
    <w:bookmarkStart w:id="28" w:name="spsSymbolHeader"/>
    <w:r w:rsidRPr="00DD3DD7">
      <w:t>G/TBT/N/USA/1260/Rev.1/Add.1</w:t>
    </w:r>
    <w:bookmarkEnd w:id="28"/>
  </w:p>
  <w:p w14:paraId="140C9915" w14:textId="77777777" w:rsidR="00DD3DD7" w:rsidRPr="00DD3DD7" w:rsidRDefault="00DD3DD7" w:rsidP="00DD3DD7">
    <w:pPr>
      <w:pStyle w:val="Header"/>
      <w:pBdr>
        <w:bottom w:val="single" w:sz="4" w:space="1" w:color="auto"/>
      </w:pBdr>
      <w:tabs>
        <w:tab w:val="clear" w:pos="4513"/>
        <w:tab w:val="clear" w:pos="9027"/>
      </w:tabs>
      <w:jc w:val="center"/>
    </w:pPr>
  </w:p>
  <w:p w14:paraId="42597808" w14:textId="77777777" w:rsidR="00DD3DD7" w:rsidRPr="00DD3DD7" w:rsidRDefault="00B065CF"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7D5EB257"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57712" w14:paraId="37C87A5C" w14:textId="77777777" w:rsidTr="00544326">
      <w:trPr>
        <w:trHeight w:val="240"/>
        <w:jc w:val="center"/>
      </w:trPr>
      <w:tc>
        <w:tcPr>
          <w:tcW w:w="3794" w:type="dxa"/>
          <w:shd w:val="clear" w:color="auto" w:fill="FFFFFF"/>
          <w:tcMar>
            <w:left w:w="108" w:type="dxa"/>
            <w:right w:w="108" w:type="dxa"/>
          </w:tcMar>
          <w:vAlign w:val="center"/>
        </w:tcPr>
        <w:p w14:paraId="6C5F2EE7"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1A9741EA" w14:textId="77777777" w:rsidR="00ED54E0" w:rsidRPr="00182B84" w:rsidRDefault="00B065CF" w:rsidP="00425DC5">
          <w:pPr>
            <w:jc w:val="right"/>
            <w:rPr>
              <w:b/>
              <w:color w:val="FF0000"/>
              <w:szCs w:val="16"/>
            </w:rPr>
          </w:pPr>
          <w:r>
            <w:rPr>
              <w:b/>
              <w:color w:val="FF0000"/>
              <w:szCs w:val="16"/>
            </w:rPr>
            <w:t xml:space="preserve"> </w:t>
          </w:r>
        </w:p>
      </w:tc>
    </w:tr>
    <w:tr w:rsidR="00857712" w14:paraId="696C0657" w14:textId="77777777" w:rsidTr="00544326">
      <w:trPr>
        <w:trHeight w:val="213"/>
        <w:jc w:val="center"/>
      </w:trPr>
      <w:tc>
        <w:tcPr>
          <w:tcW w:w="3794" w:type="dxa"/>
          <w:vMerge w:val="restart"/>
          <w:shd w:val="clear" w:color="auto" w:fill="FFFFFF"/>
          <w:tcMar>
            <w:left w:w="0" w:type="dxa"/>
            <w:right w:w="0" w:type="dxa"/>
          </w:tcMar>
        </w:tcPr>
        <w:p w14:paraId="210AF8C9" w14:textId="77777777" w:rsidR="00ED54E0" w:rsidRPr="00182B84" w:rsidRDefault="00B065CF" w:rsidP="00425DC5">
          <w:pPr>
            <w:jc w:val="left"/>
          </w:pPr>
          <w:r w:rsidRPr="00182B84">
            <w:rPr>
              <w:noProof/>
              <w:lang w:val="en-US"/>
            </w:rPr>
            <w:drawing>
              <wp:inline distT="0" distB="0" distL="0" distR="0" wp14:anchorId="6BB576B7" wp14:editId="2B984657">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51620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CF6F6EF" w14:textId="77777777" w:rsidR="00ED54E0" w:rsidRPr="00182B84" w:rsidRDefault="00ED54E0" w:rsidP="00425DC5">
          <w:pPr>
            <w:jc w:val="right"/>
            <w:rPr>
              <w:b/>
              <w:szCs w:val="16"/>
            </w:rPr>
          </w:pPr>
        </w:p>
      </w:tc>
    </w:tr>
    <w:tr w:rsidR="00857712" w14:paraId="35CF72CA" w14:textId="77777777" w:rsidTr="00544326">
      <w:trPr>
        <w:trHeight w:val="868"/>
        <w:jc w:val="center"/>
      </w:trPr>
      <w:tc>
        <w:tcPr>
          <w:tcW w:w="3794" w:type="dxa"/>
          <w:vMerge/>
          <w:shd w:val="clear" w:color="auto" w:fill="FFFFFF"/>
          <w:tcMar>
            <w:left w:w="108" w:type="dxa"/>
            <w:right w:w="108" w:type="dxa"/>
          </w:tcMar>
        </w:tcPr>
        <w:p w14:paraId="703C1770"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4C5C09BD" w14:textId="77777777" w:rsidR="00DD3DD7" w:rsidRPr="002F663C" w:rsidRDefault="00B065CF" w:rsidP="00DD3DD7">
          <w:pPr>
            <w:jc w:val="right"/>
            <w:rPr>
              <w:rFonts w:eastAsia="Calibri" w:cs="Times New Roman"/>
              <w:b/>
              <w:szCs w:val="16"/>
            </w:rPr>
          </w:pPr>
          <w:bookmarkStart w:id="29" w:name="bmkSymbols"/>
          <w:r w:rsidRPr="002F663C">
            <w:rPr>
              <w:rFonts w:eastAsia="Calibri" w:cs="Times New Roman"/>
              <w:b/>
              <w:szCs w:val="16"/>
            </w:rPr>
            <w:t>G/TBT/N/USA/1260/Rev.1/Add.1</w:t>
          </w:r>
          <w:bookmarkEnd w:id="29"/>
        </w:p>
        <w:p w14:paraId="01EE80CA" w14:textId="77777777" w:rsidR="00C14444" w:rsidRPr="00C14444" w:rsidRDefault="00C14444" w:rsidP="00C14444">
          <w:pPr>
            <w:jc w:val="center"/>
            <w:rPr>
              <w:szCs w:val="16"/>
            </w:rPr>
          </w:pPr>
        </w:p>
      </w:tc>
    </w:tr>
    <w:tr w:rsidR="00857712" w14:paraId="5F478FD8" w14:textId="77777777" w:rsidTr="00544326">
      <w:trPr>
        <w:trHeight w:val="240"/>
        <w:jc w:val="center"/>
      </w:trPr>
      <w:tc>
        <w:tcPr>
          <w:tcW w:w="3794" w:type="dxa"/>
          <w:vMerge/>
          <w:shd w:val="clear" w:color="auto" w:fill="FFFFFF"/>
          <w:tcMar>
            <w:left w:w="108" w:type="dxa"/>
            <w:right w:w="108" w:type="dxa"/>
          </w:tcMar>
          <w:vAlign w:val="center"/>
        </w:tcPr>
        <w:p w14:paraId="72738C12" w14:textId="77777777" w:rsidR="00ED54E0" w:rsidRPr="00182B84" w:rsidRDefault="00ED54E0" w:rsidP="00425DC5"/>
      </w:tc>
      <w:tc>
        <w:tcPr>
          <w:tcW w:w="5448" w:type="dxa"/>
          <w:gridSpan w:val="2"/>
          <w:shd w:val="clear" w:color="auto" w:fill="FFFFFF"/>
          <w:tcMar>
            <w:left w:w="108" w:type="dxa"/>
            <w:right w:w="108" w:type="dxa"/>
          </w:tcMar>
          <w:vAlign w:val="center"/>
        </w:tcPr>
        <w:p w14:paraId="55D17377" w14:textId="41A24BE1" w:rsidR="00ED54E0" w:rsidRPr="00182B84" w:rsidRDefault="00B065CF" w:rsidP="00425DC5">
          <w:pPr>
            <w:jc w:val="right"/>
            <w:rPr>
              <w:szCs w:val="16"/>
            </w:rPr>
          </w:pPr>
          <w:bookmarkStart w:id="30" w:name="bmkDate"/>
          <w:bookmarkEnd w:id="30"/>
          <w:r>
            <w:rPr>
              <w:szCs w:val="16"/>
            </w:rPr>
            <w:t>2 August 2023</w:t>
          </w:r>
        </w:p>
      </w:tc>
    </w:tr>
    <w:tr w:rsidR="00857712" w14:paraId="1E325FB5"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76635B9" w14:textId="1026C4C9" w:rsidR="00ED54E0" w:rsidRPr="00182B84" w:rsidRDefault="00B065CF"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BF64DA">
            <w:rPr>
              <w:rFonts w:eastAsia="Calibri" w:cs="Times New Roman"/>
              <w:color w:val="FF0000"/>
              <w:szCs w:val="16"/>
            </w:rPr>
            <w:t>5244</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0727D566" w14:textId="77777777" w:rsidR="00ED54E0" w:rsidRPr="00182B84" w:rsidRDefault="00B065CF"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857712" w14:paraId="1CF86524"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D8E5855" w14:textId="77777777" w:rsidR="00ED54E0" w:rsidRPr="00182B84" w:rsidRDefault="00B065CF"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8DF637C" w14:textId="77777777" w:rsidR="00ED54E0" w:rsidRPr="00182B84" w:rsidRDefault="00B065CF"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004CC86F"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1BC5C4A">
      <w:start w:val="1"/>
      <w:numFmt w:val="decimal"/>
      <w:pStyle w:val="SummaryText"/>
      <w:lvlText w:val="%1."/>
      <w:lvlJc w:val="left"/>
      <w:pPr>
        <w:ind w:left="360" w:hanging="360"/>
      </w:pPr>
    </w:lvl>
    <w:lvl w:ilvl="1" w:tplc="0756B1FC" w:tentative="1">
      <w:start w:val="1"/>
      <w:numFmt w:val="lowerLetter"/>
      <w:lvlText w:val="%2."/>
      <w:lvlJc w:val="left"/>
      <w:pPr>
        <w:ind w:left="1080" w:hanging="360"/>
      </w:pPr>
    </w:lvl>
    <w:lvl w:ilvl="2" w:tplc="971CBD3E" w:tentative="1">
      <w:start w:val="1"/>
      <w:numFmt w:val="lowerRoman"/>
      <w:lvlText w:val="%3."/>
      <w:lvlJc w:val="right"/>
      <w:pPr>
        <w:ind w:left="1800" w:hanging="180"/>
      </w:pPr>
    </w:lvl>
    <w:lvl w:ilvl="3" w:tplc="90ACA72C" w:tentative="1">
      <w:start w:val="1"/>
      <w:numFmt w:val="decimal"/>
      <w:lvlText w:val="%4."/>
      <w:lvlJc w:val="left"/>
      <w:pPr>
        <w:ind w:left="2520" w:hanging="360"/>
      </w:pPr>
    </w:lvl>
    <w:lvl w:ilvl="4" w:tplc="C1B82DEC" w:tentative="1">
      <w:start w:val="1"/>
      <w:numFmt w:val="lowerLetter"/>
      <w:lvlText w:val="%5."/>
      <w:lvlJc w:val="left"/>
      <w:pPr>
        <w:ind w:left="3240" w:hanging="360"/>
      </w:pPr>
    </w:lvl>
    <w:lvl w:ilvl="5" w:tplc="0CB0391C" w:tentative="1">
      <w:start w:val="1"/>
      <w:numFmt w:val="lowerRoman"/>
      <w:lvlText w:val="%6."/>
      <w:lvlJc w:val="right"/>
      <w:pPr>
        <w:ind w:left="3960" w:hanging="180"/>
      </w:pPr>
    </w:lvl>
    <w:lvl w:ilvl="6" w:tplc="60DEAE34" w:tentative="1">
      <w:start w:val="1"/>
      <w:numFmt w:val="decimal"/>
      <w:lvlText w:val="%7."/>
      <w:lvlJc w:val="left"/>
      <w:pPr>
        <w:ind w:left="4680" w:hanging="360"/>
      </w:pPr>
    </w:lvl>
    <w:lvl w:ilvl="7" w:tplc="7DE081E4" w:tentative="1">
      <w:start w:val="1"/>
      <w:numFmt w:val="lowerLetter"/>
      <w:lvlText w:val="%8."/>
      <w:lvlJc w:val="left"/>
      <w:pPr>
        <w:ind w:left="5400" w:hanging="360"/>
      </w:pPr>
    </w:lvl>
    <w:lvl w:ilvl="8" w:tplc="9076844A" w:tentative="1">
      <w:start w:val="1"/>
      <w:numFmt w:val="lowerRoman"/>
      <w:lvlText w:val="%9."/>
      <w:lvlJc w:val="right"/>
      <w:pPr>
        <w:ind w:left="6120" w:hanging="180"/>
      </w:pPr>
    </w:lvl>
  </w:abstractNum>
  <w:num w:numId="1" w16cid:durableId="2120559734">
    <w:abstractNumId w:val="9"/>
  </w:num>
  <w:num w:numId="2" w16cid:durableId="109131719">
    <w:abstractNumId w:val="7"/>
  </w:num>
  <w:num w:numId="3" w16cid:durableId="547690038">
    <w:abstractNumId w:val="6"/>
  </w:num>
  <w:num w:numId="4" w16cid:durableId="319114811">
    <w:abstractNumId w:val="5"/>
  </w:num>
  <w:num w:numId="5" w16cid:durableId="205486079">
    <w:abstractNumId w:val="4"/>
  </w:num>
  <w:num w:numId="6" w16cid:durableId="844629672">
    <w:abstractNumId w:val="12"/>
  </w:num>
  <w:num w:numId="7" w16cid:durableId="845902141">
    <w:abstractNumId w:val="11"/>
  </w:num>
  <w:num w:numId="8" w16cid:durableId="1547832475">
    <w:abstractNumId w:val="10"/>
  </w:num>
  <w:num w:numId="9" w16cid:durableId="18591991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5804786">
    <w:abstractNumId w:val="13"/>
  </w:num>
  <w:num w:numId="11" w16cid:durableId="765614134">
    <w:abstractNumId w:val="8"/>
  </w:num>
  <w:num w:numId="12" w16cid:durableId="340664786">
    <w:abstractNumId w:val="3"/>
  </w:num>
  <w:num w:numId="13" w16cid:durableId="804389699">
    <w:abstractNumId w:val="2"/>
  </w:num>
  <w:num w:numId="14" w16cid:durableId="1188910653">
    <w:abstractNumId w:val="1"/>
  </w:num>
  <w:num w:numId="15" w16cid:durableId="1540238964">
    <w:abstractNumId w:val="0"/>
  </w:num>
  <w:num w:numId="16" w16cid:durableId="1682467982">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B4C3D"/>
    <w:rsid w:val="002D44F0"/>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6791D"/>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57712"/>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065CF"/>
    <w:rsid w:val="00B110B1"/>
    <w:rsid w:val="00B16ACF"/>
    <w:rsid w:val="00B17BD8"/>
    <w:rsid w:val="00B230EC"/>
    <w:rsid w:val="00B27953"/>
    <w:rsid w:val="00B41614"/>
    <w:rsid w:val="00B52738"/>
    <w:rsid w:val="00B56EDC"/>
    <w:rsid w:val="00B65A73"/>
    <w:rsid w:val="00BB1341"/>
    <w:rsid w:val="00BB1F84"/>
    <w:rsid w:val="00BB5622"/>
    <w:rsid w:val="00BE5468"/>
    <w:rsid w:val="00BF067B"/>
    <w:rsid w:val="00BF64DA"/>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13165"/>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1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gulations.gov/"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regulations.gov/docket/ATBCB-2023-0001/document" TargetMode="External"/><Relationship Id="rId17" Type="http://schemas.openxmlformats.org/officeDocument/2006/relationships/hyperlink" Target="https://www.regulations.gov/docket/ATBCB-2023-0001/document" TargetMode="External"/><Relationship Id="rId2" Type="http://schemas.openxmlformats.org/officeDocument/2006/relationships/customXml" Target="../customXml/item2.xml"/><Relationship Id="rId16" Type="http://schemas.openxmlformats.org/officeDocument/2006/relationships/hyperlink" Target="http://time-time.net/times/time-zones/usa-canada/current-eastern-time-est.ph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info.gov/content/pkg/FR-2023-05-23/html/2023-10827.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timeanddate.com/worldclock/usa/washington-dc" TargetMode="External"/><Relationship Id="rId23" Type="http://schemas.openxmlformats.org/officeDocument/2006/relationships/fontTable" Target="fontTable.xml"/><Relationship Id="rId10" Type="http://schemas.openxmlformats.org/officeDocument/2006/relationships/hyperlink" Target="https://www.govinfo.gov/content/pkg/FR-2023-08-01/pdf/2023-16218.pdf"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govinfo.gov/content/pkg/FR-2023-08-01/html/2023-16218.htm" TargetMode="External"/><Relationship Id="rId14" Type="http://schemas.openxmlformats.org/officeDocument/2006/relationships/hyperlink" Target="mailto:usatbtep@nist.gov"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maz\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208305cf-1f28-44b2-b372-3211e3b14ae4</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E9959-50D4-4B5E-896C-1210490D367E}">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322</Words>
  <Characters>1965</Characters>
  <Application>Microsoft Office Word</Application>
  <DocSecurity>0</DocSecurity>
  <Lines>52</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2023-08-02T09:19:00Z</dcterms:created>
  <dcterms:modified xsi:type="dcterms:W3CDTF">2023-08-02T09:31:00Z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208305cf-1f28-44b2-b372-3211e3b14ae4</vt:lpwstr>
  </property>
  <property fmtid="{D5CDD505-2E9C-101B-9397-08002B2CF9AE}" pid="4" name="WTOCLASSIFICATION">
    <vt:lpwstr>WTO OFFICIAL</vt:lpwstr>
  </property>
</Properties>
</file>