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2262" w14:textId="77777777" w:rsidR="002D78C9" w:rsidRDefault="000864D9" w:rsidP="00DD3DD7">
      <w:pPr>
        <w:pStyle w:val="Title"/>
      </w:pPr>
      <w:r w:rsidRPr="002F663C">
        <w:t>NOTIFICATION</w:t>
      </w:r>
    </w:p>
    <w:p w14:paraId="0364E638" w14:textId="77777777" w:rsidR="002F663C" w:rsidRPr="002F663C" w:rsidRDefault="000864D9" w:rsidP="00DD3DD7">
      <w:pPr>
        <w:pStyle w:val="Title3"/>
      </w:pPr>
      <w:r w:rsidRPr="002F663C">
        <w:t>Addendum</w:t>
      </w:r>
    </w:p>
    <w:p w14:paraId="50E092F0" w14:textId="77777777" w:rsidR="002F663C" w:rsidRDefault="000864D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22 August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5271DB8D" w14:textId="77777777" w:rsidR="001E2E4A" w:rsidRPr="002F663C" w:rsidRDefault="001E2E4A" w:rsidP="001E2E4A">
      <w:pPr>
        <w:rPr>
          <w:rFonts w:eastAsia="Calibri" w:cs="Times New Roman"/>
        </w:rPr>
      </w:pPr>
    </w:p>
    <w:p w14:paraId="75008C4E" w14:textId="77777777" w:rsidR="002F663C" w:rsidRPr="002F663C" w:rsidRDefault="000864D9" w:rsidP="002F663C">
      <w:pPr>
        <w:jc w:val="center"/>
        <w:rPr>
          <w:rFonts w:eastAsia="Calibri" w:cs="Times New Roman"/>
          <w:b/>
        </w:rPr>
      </w:pPr>
      <w:r w:rsidRPr="002F663C">
        <w:rPr>
          <w:rFonts w:eastAsia="Calibri" w:cs="Times New Roman"/>
          <w:b/>
        </w:rPr>
        <w:t>_______________</w:t>
      </w:r>
    </w:p>
    <w:p w14:paraId="3113959B" w14:textId="77777777" w:rsidR="002F663C" w:rsidRDefault="002F663C" w:rsidP="002F663C">
      <w:pPr>
        <w:rPr>
          <w:rFonts w:eastAsia="Calibri" w:cs="Times New Roman"/>
        </w:rPr>
      </w:pPr>
    </w:p>
    <w:p w14:paraId="575F2C28" w14:textId="77777777" w:rsidR="00C14444" w:rsidRPr="002F663C" w:rsidRDefault="00C14444" w:rsidP="002F663C">
      <w:pPr>
        <w:rPr>
          <w:rFonts w:eastAsia="Calibri" w:cs="Times New Roman"/>
        </w:rPr>
      </w:pPr>
    </w:p>
    <w:p w14:paraId="792DD3FE" w14:textId="77777777" w:rsidR="002F663C" w:rsidRPr="002F663C" w:rsidRDefault="000864D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Trade Regulation Rule Relating to Power Output Claims for Amplifiers Utilized in Home Entertainment Products</w:t>
      </w:r>
      <w:bookmarkEnd w:id="3"/>
    </w:p>
    <w:p w14:paraId="6E2AB2D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53755" w14:paraId="6FCEE86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71B5D15" w14:textId="77777777" w:rsidR="002F663C" w:rsidRPr="002F663C" w:rsidRDefault="000864D9"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53755" w14:paraId="5803A628" w14:textId="77777777" w:rsidTr="00E9471B">
        <w:tc>
          <w:tcPr>
            <w:tcW w:w="851" w:type="dxa"/>
            <w:shd w:val="clear" w:color="auto" w:fill="auto"/>
          </w:tcPr>
          <w:p w14:paraId="6FB5FE3F" w14:textId="77777777" w:rsidR="002F663C" w:rsidRPr="00711F9C" w:rsidRDefault="000864D9"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3E7A076" w14:textId="77777777" w:rsidR="002F663C" w:rsidRPr="002F663C" w:rsidRDefault="000864D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53755" w14:paraId="0319483F" w14:textId="77777777" w:rsidTr="00E9471B">
        <w:tc>
          <w:tcPr>
            <w:tcW w:w="851" w:type="dxa"/>
            <w:shd w:val="clear" w:color="auto" w:fill="auto"/>
          </w:tcPr>
          <w:p w14:paraId="1F0A3DD3" w14:textId="77777777" w:rsidR="002F663C" w:rsidRPr="00711F9C" w:rsidRDefault="000864D9"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6F293B4" w14:textId="77777777" w:rsidR="002F663C" w:rsidRPr="002F663C" w:rsidRDefault="000864D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53755" w14:paraId="468923BF" w14:textId="77777777" w:rsidTr="00E9471B">
        <w:tc>
          <w:tcPr>
            <w:tcW w:w="851" w:type="dxa"/>
            <w:shd w:val="clear" w:color="auto" w:fill="auto"/>
          </w:tcPr>
          <w:p w14:paraId="7BF542EB" w14:textId="77777777" w:rsidR="002F663C" w:rsidRPr="00711F9C" w:rsidRDefault="000864D9"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B152DC2" w14:textId="77777777" w:rsidR="002F663C" w:rsidRPr="002F663C" w:rsidRDefault="000864D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B53755" w14:paraId="1D398358" w14:textId="77777777" w:rsidTr="00E9471B">
        <w:tc>
          <w:tcPr>
            <w:tcW w:w="851" w:type="dxa"/>
            <w:shd w:val="clear" w:color="auto" w:fill="auto"/>
          </w:tcPr>
          <w:p w14:paraId="162D400A" w14:textId="77777777" w:rsidR="002F663C" w:rsidRPr="00711F9C" w:rsidRDefault="000864D9"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60FE7774" w14:textId="77777777" w:rsidR="002F663C" w:rsidRPr="002F663C" w:rsidRDefault="000864D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B53755" w14:paraId="425157F6" w14:textId="77777777" w:rsidTr="00E9471B">
        <w:tc>
          <w:tcPr>
            <w:tcW w:w="851" w:type="dxa"/>
            <w:shd w:val="clear" w:color="auto" w:fill="auto"/>
          </w:tcPr>
          <w:p w14:paraId="42709784" w14:textId="77777777" w:rsidR="002F663C" w:rsidRPr="00711F9C" w:rsidRDefault="000864D9"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747186E8" w14:textId="77777777" w:rsidR="002F663C" w:rsidRPr="002F663C" w:rsidRDefault="000864D9"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B53755" w14:paraId="10452984" w14:textId="77777777" w:rsidTr="00E9471B">
        <w:tc>
          <w:tcPr>
            <w:tcW w:w="851" w:type="dxa"/>
            <w:shd w:val="clear" w:color="auto" w:fill="auto"/>
          </w:tcPr>
          <w:p w14:paraId="45A83E93" w14:textId="77777777" w:rsidR="002F663C" w:rsidRPr="00711F9C" w:rsidRDefault="000864D9"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2756ECF" w14:textId="77777777" w:rsidR="002F663C" w:rsidRPr="002F663C" w:rsidRDefault="000864D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E28DA22" w14:textId="77777777" w:rsidR="002F663C" w:rsidRPr="002F663C" w:rsidRDefault="000864D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53755" w14:paraId="45DC9AF6" w14:textId="77777777" w:rsidTr="00E9471B">
        <w:tc>
          <w:tcPr>
            <w:tcW w:w="851" w:type="dxa"/>
            <w:shd w:val="clear" w:color="auto" w:fill="auto"/>
          </w:tcPr>
          <w:p w14:paraId="4856544A" w14:textId="77777777" w:rsidR="002F663C" w:rsidRPr="00711F9C" w:rsidRDefault="000864D9"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32EC8296" w14:textId="77777777" w:rsidR="002F663C" w:rsidRPr="002F663C" w:rsidRDefault="000864D9"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365A76F4" w14:textId="77777777" w:rsidR="00082727" w:rsidRDefault="000864D9" w:rsidP="00C14444">
            <w:pPr>
              <w:spacing w:before="120" w:after="120"/>
              <w:rPr>
                <w:rFonts w:eastAsia="Calibri" w:cs="Times New Roman"/>
              </w:rPr>
            </w:pPr>
            <w:r>
              <w:rPr>
                <w:rFonts w:eastAsia="Calibri" w:cs="Times New Roman"/>
              </w:rPr>
              <w:t>Supplemental notice of proposed rulemaking published 21 August 2023; 88 Federal Register (FR) 56780:</w:t>
            </w:r>
          </w:p>
          <w:p w14:paraId="47924CE6" w14:textId="77777777" w:rsidR="00082727" w:rsidRDefault="004C4876" w:rsidP="00C14444">
            <w:pPr>
              <w:spacing w:before="120" w:after="120"/>
              <w:rPr>
                <w:rFonts w:eastAsia="Calibri" w:cs="Times New Roman"/>
              </w:rPr>
            </w:pPr>
            <w:hyperlink r:id="rId9" w:tgtFrame="_blank" w:history="1">
              <w:r w:rsidR="000864D9">
                <w:rPr>
                  <w:rFonts w:eastAsia="Calibri" w:cs="Times New Roman"/>
                  <w:color w:val="0000FF"/>
                  <w:u w:val="single"/>
                </w:rPr>
                <w:t>https://www.govinfo.gov/content/pkg/FR-2023-08-21/html/2023-16792.htm</w:t>
              </w:r>
            </w:hyperlink>
          </w:p>
          <w:p w14:paraId="529D00B9" w14:textId="77777777" w:rsidR="00082727" w:rsidRDefault="004C4876" w:rsidP="00C14444">
            <w:pPr>
              <w:spacing w:before="120" w:after="120"/>
              <w:rPr>
                <w:rFonts w:eastAsia="Calibri" w:cs="Times New Roman"/>
              </w:rPr>
            </w:pPr>
            <w:hyperlink r:id="rId10" w:tgtFrame="_blank" w:history="1">
              <w:r w:rsidR="000864D9">
                <w:rPr>
                  <w:rFonts w:eastAsia="Calibri" w:cs="Times New Roman"/>
                  <w:color w:val="0000FF"/>
                  <w:u w:val="single"/>
                </w:rPr>
                <w:t>https://www.govinfo.gov/content/pkg/FR-2023-08-21/pdf/2023-16792.pdf</w:t>
              </w:r>
            </w:hyperlink>
          </w:p>
          <w:p w14:paraId="6C31ABFF" w14:textId="77777777" w:rsidR="00082727" w:rsidRDefault="004C4876" w:rsidP="00C14444">
            <w:pPr>
              <w:spacing w:before="120" w:after="120"/>
              <w:rPr>
                <w:rFonts w:eastAsia="Calibri" w:cs="Times New Roman"/>
              </w:rPr>
            </w:pPr>
            <w:hyperlink r:id="rId11" w:tgtFrame="_blank" w:history="1">
              <w:r w:rsidR="000864D9">
                <w:rPr>
                  <w:rFonts w:eastAsia="Calibri" w:cs="Times New Roman"/>
                  <w:color w:val="0000FF"/>
                  <w:u w:val="single"/>
                </w:rPr>
                <w:t>https://members.wto.org/crnattachments/2023/TBT/USA/modification/23_11936_00_e.pdf</w:t>
              </w:r>
            </w:hyperlink>
            <w:bookmarkEnd w:id="20"/>
          </w:p>
          <w:p w14:paraId="48A039F7" w14:textId="77777777" w:rsidR="002F663C" w:rsidRPr="002F663C" w:rsidRDefault="000864D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20 October 2023</w:t>
            </w:r>
            <w:bookmarkEnd w:id="21"/>
          </w:p>
        </w:tc>
      </w:tr>
      <w:tr w:rsidR="00B53755" w14:paraId="1DB73F2A" w14:textId="77777777" w:rsidTr="00E9471B">
        <w:tc>
          <w:tcPr>
            <w:tcW w:w="851" w:type="dxa"/>
            <w:shd w:val="clear" w:color="auto" w:fill="auto"/>
          </w:tcPr>
          <w:p w14:paraId="3B31AE3A" w14:textId="77777777" w:rsidR="002F663C" w:rsidRPr="00711F9C" w:rsidRDefault="000864D9"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BF5BF42" w14:textId="77777777" w:rsidR="002F663C" w:rsidRPr="002F663C" w:rsidRDefault="000864D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53755" w14:paraId="0C6209CE" w14:textId="77777777" w:rsidTr="00E9471B">
        <w:tc>
          <w:tcPr>
            <w:tcW w:w="851" w:type="dxa"/>
            <w:tcBorders>
              <w:bottom w:val="double" w:sz="4" w:space="0" w:color="auto"/>
            </w:tcBorders>
            <w:shd w:val="clear" w:color="auto" w:fill="auto"/>
          </w:tcPr>
          <w:p w14:paraId="19FEEF39" w14:textId="77777777" w:rsidR="002F663C" w:rsidRPr="00711F9C" w:rsidRDefault="000864D9"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42C23B0" w14:textId="77777777" w:rsidR="002F663C" w:rsidRPr="002F663C" w:rsidRDefault="000864D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81EE8C6" w14:textId="77777777" w:rsidR="002F663C" w:rsidRPr="002F663C" w:rsidRDefault="002F663C" w:rsidP="002F663C">
      <w:pPr>
        <w:jc w:val="left"/>
        <w:rPr>
          <w:rFonts w:eastAsia="Calibri" w:cs="Times New Roman"/>
          <w:highlight w:val="yellow"/>
        </w:rPr>
      </w:pPr>
    </w:p>
    <w:p w14:paraId="44D4AB9A" w14:textId="77777777" w:rsidR="003971FF" w:rsidRPr="007F6EA2" w:rsidRDefault="000864D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Federal Trade Commission ("FTC" or "Commission") seeks public comment on proposed amendments to the Trade Regulation Rule Relating to Power Output Claims for Amplifiers Utilized in Home Entertainment Products ("Amplifier Rule" or "Rule"). The proposed amendments modify the previous proposal by updating a required test condition (total harmonic distortion), improving differentiation between power output disclosures that comply with the Rule's testing methods and those that do not, and modernizing as well as clarifying Rule language considering the </w:t>
      </w:r>
      <w:r w:rsidRPr="002F663C">
        <w:rPr>
          <w:rFonts w:eastAsia="Calibri" w:cs="Times New Roman"/>
          <w:szCs w:val="18"/>
        </w:rPr>
        <w:lastRenderedPageBreak/>
        <w:t>foregoing modifications. Additionally, the proposed amendments now formalize prior Commission guidance on applying the Rule to multichannel amplifiers.</w:t>
      </w:r>
    </w:p>
    <w:p w14:paraId="2DC80B36" w14:textId="77777777" w:rsidR="005E4F4B" w:rsidRPr="002F663C" w:rsidRDefault="000864D9" w:rsidP="00B16ACF">
      <w:pPr>
        <w:spacing w:before="120" w:after="120"/>
        <w:rPr>
          <w:rFonts w:eastAsia="Calibri" w:cs="Times New Roman"/>
          <w:szCs w:val="18"/>
        </w:rPr>
      </w:pPr>
      <w:r w:rsidRPr="002F663C">
        <w:rPr>
          <w:rFonts w:eastAsia="Calibri" w:cs="Times New Roman"/>
          <w:szCs w:val="18"/>
        </w:rPr>
        <w:t>DATES: Written comments must be received on or before 20 October 2023. Parties interested in an opportunity to present views orally should submit a request to do so as explained below, and such requests must be received on or before 20 October 2023.</w:t>
      </w:r>
    </w:p>
    <w:p w14:paraId="6E62EF68" w14:textId="77777777" w:rsidR="005E4F4B" w:rsidRPr="002F663C" w:rsidRDefault="000864D9" w:rsidP="00B16ACF">
      <w:pPr>
        <w:spacing w:before="120" w:after="120"/>
        <w:rPr>
          <w:rFonts w:eastAsia="Calibri" w:cs="Times New Roman"/>
          <w:szCs w:val="18"/>
        </w:rPr>
      </w:pPr>
      <w:r w:rsidRPr="002F663C">
        <w:rPr>
          <w:rFonts w:eastAsia="Calibri" w:cs="Times New Roman"/>
          <w:szCs w:val="18"/>
        </w:rPr>
        <w:t xml:space="preserve">16 Code of Federal Regulations (CFR) Part 432: </w:t>
      </w:r>
      <w:hyperlink r:id="rId12" w:history="1">
        <w:r w:rsidRPr="002F663C">
          <w:rPr>
            <w:rFonts w:eastAsia="Calibri" w:cs="Times New Roman"/>
            <w:color w:val="0000FF"/>
            <w:szCs w:val="18"/>
            <w:u w:val="single"/>
          </w:rPr>
          <w:t>https://www.ecfr.gov/current/title-16/chapter-I/subchapter-D/part-432</w:t>
        </w:r>
      </w:hyperlink>
    </w:p>
    <w:p w14:paraId="64874BFC" w14:textId="77777777" w:rsidR="005E4F4B" w:rsidRPr="002F663C" w:rsidRDefault="000864D9" w:rsidP="00B16ACF">
      <w:pPr>
        <w:spacing w:before="120" w:after="120"/>
        <w:rPr>
          <w:rFonts w:eastAsia="Calibri" w:cs="Times New Roman"/>
          <w:szCs w:val="18"/>
        </w:rPr>
      </w:pPr>
      <w:r w:rsidRPr="002F663C">
        <w:rPr>
          <w:rFonts w:eastAsia="Calibri" w:cs="Times New Roman"/>
          <w:szCs w:val="18"/>
        </w:rPr>
        <w:t xml:space="preserve">This supplemental notice of proposed rulemaking and the notice of proposed rulemaking notified as </w:t>
      </w:r>
      <w:hyperlink r:id="rId13" w:history="1">
        <w:r w:rsidRPr="002F663C">
          <w:rPr>
            <w:rFonts w:eastAsia="Calibri" w:cs="Times New Roman"/>
            <w:color w:val="0000FF"/>
            <w:szCs w:val="18"/>
            <w:u w:val="single"/>
          </w:rPr>
          <w:t>G/TBT/N/USA/1679/Add.1</w:t>
        </w:r>
      </w:hyperlink>
      <w:r w:rsidRPr="002F663C">
        <w:rPr>
          <w:rFonts w:eastAsia="Calibri" w:cs="Times New Roman"/>
          <w:szCs w:val="18"/>
        </w:rPr>
        <w:t xml:space="preserve"> are identified by Docket Number FTC-2022-0048. The Docket Folder is available from Regulations.gov at </w:t>
      </w:r>
      <w:hyperlink r:id="rId14" w:history="1">
        <w:r w:rsidRPr="002F663C">
          <w:rPr>
            <w:rFonts w:eastAsia="Calibri" w:cs="Times New Roman"/>
            <w:color w:val="0000FF"/>
            <w:szCs w:val="18"/>
            <w:u w:val="single"/>
          </w:rPr>
          <w:t>https://www.regulations.gov/docket/FTC-2022-0048/document</w:t>
        </w:r>
      </w:hyperlink>
      <w:r w:rsidRPr="002F663C">
        <w:rPr>
          <w:rFonts w:eastAsia="Calibri" w:cs="Times New Roman"/>
          <w:szCs w:val="18"/>
        </w:rPr>
        <w:t xml:space="preserve"> and provides access to primary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20 October 2023. Comments received by the USA TBT Enquiry Point from WTO Members and their stakeholders will be shared with the regulator and will also be submitted to the </w:t>
      </w:r>
      <w:hyperlink r:id="rId19"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357AEF45" w14:textId="77777777" w:rsidR="006C5A96" w:rsidRDefault="000864D9" w:rsidP="006C5A96">
      <w:pPr>
        <w:jc w:val="center"/>
        <w:rPr>
          <w:b/>
        </w:rPr>
      </w:pPr>
      <w:r w:rsidRPr="003971FF">
        <w:rPr>
          <w:b/>
        </w:rPr>
        <w:t>__________</w:t>
      </w:r>
    </w:p>
    <w:p w14:paraId="4839F30C" w14:textId="77777777" w:rsidR="004D4D19" w:rsidRDefault="004D4D19" w:rsidP="007F38C2">
      <w:pPr>
        <w:jc w:val="center"/>
        <w:rPr>
          <w:b/>
        </w:rPr>
      </w:pPr>
    </w:p>
    <w:p w14:paraId="722DEA0C" w14:textId="77777777" w:rsidR="00A1565D" w:rsidRDefault="00A1565D" w:rsidP="003971FF">
      <w:pPr>
        <w:jc w:val="center"/>
        <w:rPr>
          <w:b/>
        </w:rPr>
      </w:pPr>
    </w:p>
    <w:sectPr w:rsidR="00A1565D"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1BBD" w14:textId="77777777" w:rsidR="005A58BE" w:rsidRDefault="000864D9">
      <w:r>
        <w:separator/>
      </w:r>
    </w:p>
  </w:endnote>
  <w:endnote w:type="continuationSeparator" w:id="0">
    <w:p w14:paraId="218D45FE" w14:textId="77777777" w:rsidR="005A58BE" w:rsidRDefault="0008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D6CC" w14:textId="77777777" w:rsidR="00544326" w:rsidRPr="00DD3DD7" w:rsidRDefault="000864D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7B13" w14:textId="77777777" w:rsidR="00544326" w:rsidRPr="00DD3DD7" w:rsidRDefault="000864D9"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1182" w14:textId="77777777" w:rsidR="000248E6" w:rsidRDefault="000864D9" w:rsidP="00ED54E0">
      <w:r>
        <w:separator/>
      </w:r>
    </w:p>
  </w:footnote>
  <w:footnote w:type="continuationSeparator" w:id="0">
    <w:p w14:paraId="43BF24D6" w14:textId="77777777" w:rsidR="000248E6" w:rsidRDefault="000864D9" w:rsidP="00ED54E0">
      <w:r>
        <w:continuationSeparator/>
      </w:r>
    </w:p>
  </w:footnote>
  <w:footnote w:id="1">
    <w:p w14:paraId="22CA221D" w14:textId="77777777" w:rsidR="007F6EA2" w:rsidRDefault="000864D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6380" w14:textId="77777777" w:rsidR="00DD3DD7" w:rsidRDefault="000864D9"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0D01DD66" w14:textId="77777777" w:rsidR="004D4D19" w:rsidRPr="00DD3DD7" w:rsidRDefault="004D4D19" w:rsidP="00DD3DD7">
    <w:pPr>
      <w:pStyle w:val="Header"/>
      <w:pBdr>
        <w:bottom w:val="single" w:sz="4" w:space="1" w:color="auto"/>
      </w:pBdr>
      <w:tabs>
        <w:tab w:val="clear" w:pos="4513"/>
        <w:tab w:val="clear" w:pos="9027"/>
      </w:tabs>
      <w:jc w:val="center"/>
    </w:pPr>
  </w:p>
  <w:p w14:paraId="1B9758DD" w14:textId="77777777" w:rsidR="00DD3DD7" w:rsidRPr="00DD3DD7" w:rsidRDefault="000864D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838E2B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AB93" w14:textId="77777777" w:rsidR="00DD3DD7" w:rsidRPr="004C4876" w:rsidRDefault="000864D9" w:rsidP="00DD3DD7">
    <w:pPr>
      <w:pStyle w:val="Header"/>
      <w:pBdr>
        <w:bottom w:val="single" w:sz="4" w:space="1" w:color="auto"/>
      </w:pBdr>
      <w:tabs>
        <w:tab w:val="clear" w:pos="4513"/>
        <w:tab w:val="clear" w:pos="9027"/>
      </w:tabs>
      <w:jc w:val="center"/>
      <w:rPr>
        <w:lang w:val="es-ES"/>
      </w:rPr>
    </w:pPr>
    <w:bookmarkStart w:id="28" w:name="spsSymbolHeader"/>
    <w:r w:rsidRPr="004C4876">
      <w:rPr>
        <w:lang w:val="es-ES"/>
      </w:rPr>
      <w:t>G/TBT/N/USA/1679/Add.2</w:t>
    </w:r>
    <w:bookmarkEnd w:id="28"/>
  </w:p>
  <w:p w14:paraId="66E6D7EE" w14:textId="77777777" w:rsidR="00DD3DD7" w:rsidRPr="004C4876" w:rsidRDefault="00DD3DD7" w:rsidP="00DD3DD7">
    <w:pPr>
      <w:pStyle w:val="Header"/>
      <w:pBdr>
        <w:bottom w:val="single" w:sz="4" w:space="1" w:color="auto"/>
      </w:pBdr>
      <w:tabs>
        <w:tab w:val="clear" w:pos="4513"/>
        <w:tab w:val="clear" w:pos="9027"/>
      </w:tabs>
      <w:jc w:val="center"/>
      <w:rPr>
        <w:lang w:val="es-ES"/>
      </w:rPr>
    </w:pPr>
  </w:p>
  <w:p w14:paraId="40F6A1C6" w14:textId="77777777" w:rsidR="00DD3DD7" w:rsidRPr="00DD3DD7" w:rsidRDefault="000864D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0A8FA6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3755" w14:paraId="33EA73F2" w14:textId="77777777" w:rsidTr="00544326">
      <w:trPr>
        <w:trHeight w:val="240"/>
        <w:jc w:val="center"/>
      </w:trPr>
      <w:tc>
        <w:tcPr>
          <w:tcW w:w="3794" w:type="dxa"/>
          <w:shd w:val="clear" w:color="auto" w:fill="FFFFFF"/>
          <w:tcMar>
            <w:left w:w="108" w:type="dxa"/>
            <w:right w:w="108" w:type="dxa"/>
          </w:tcMar>
          <w:vAlign w:val="center"/>
        </w:tcPr>
        <w:p w14:paraId="75259C62"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EED628C" w14:textId="77777777" w:rsidR="00ED54E0" w:rsidRPr="00182B84" w:rsidRDefault="000864D9" w:rsidP="00425DC5">
          <w:pPr>
            <w:jc w:val="right"/>
            <w:rPr>
              <w:b/>
              <w:color w:val="FF0000"/>
              <w:szCs w:val="16"/>
            </w:rPr>
          </w:pPr>
          <w:r>
            <w:rPr>
              <w:b/>
              <w:color w:val="FF0000"/>
              <w:szCs w:val="16"/>
            </w:rPr>
            <w:t xml:space="preserve"> </w:t>
          </w:r>
        </w:p>
      </w:tc>
    </w:tr>
    <w:tr w:rsidR="00B53755" w14:paraId="08A42B4B" w14:textId="77777777" w:rsidTr="00544326">
      <w:trPr>
        <w:trHeight w:val="213"/>
        <w:jc w:val="center"/>
      </w:trPr>
      <w:tc>
        <w:tcPr>
          <w:tcW w:w="3794" w:type="dxa"/>
          <w:vMerge w:val="restart"/>
          <w:shd w:val="clear" w:color="auto" w:fill="FFFFFF"/>
          <w:tcMar>
            <w:left w:w="0" w:type="dxa"/>
            <w:right w:w="0" w:type="dxa"/>
          </w:tcMar>
        </w:tcPr>
        <w:p w14:paraId="446ED1A5" w14:textId="77777777" w:rsidR="00ED54E0" w:rsidRPr="00182B84" w:rsidRDefault="000864D9" w:rsidP="00425DC5">
          <w:pPr>
            <w:jc w:val="left"/>
          </w:pPr>
          <w:r w:rsidRPr="00182B84">
            <w:rPr>
              <w:noProof/>
              <w:lang w:val="en-US"/>
            </w:rPr>
            <w:drawing>
              <wp:inline distT="0" distB="0" distL="0" distR="0" wp14:anchorId="2C21A736" wp14:editId="22188C4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956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6D92C3" w14:textId="77777777" w:rsidR="00ED54E0" w:rsidRPr="00182B84" w:rsidRDefault="00ED54E0" w:rsidP="00425DC5">
          <w:pPr>
            <w:jc w:val="right"/>
            <w:rPr>
              <w:b/>
              <w:szCs w:val="16"/>
            </w:rPr>
          </w:pPr>
        </w:p>
      </w:tc>
    </w:tr>
    <w:tr w:rsidR="00B53755" w:rsidRPr="004C4876" w14:paraId="7F1DC7B4" w14:textId="77777777" w:rsidTr="00544326">
      <w:trPr>
        <w:trHeight w:val="868"/>
        <w:jc w:val="center"/>
      </w:trPr>
      <w:tc>
        <w:tcPr>
          <w:tcW w:w="3794" w:type="dxa"/>
          <w:vMerge/>
          <w:shd w:val="clear" w:color="auto" w:fill="FFFFFF"/>
          <w:tcMar>
            <w:left w:w="108" w:type="dxa"/>
            <w:right w:w="108" w:type="dxa"/>
          </w:tcMar>
        </w:tcPr>
        <w:p w14:paraId="1D1D97A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350302C" w14:textId="77777777" w:rsidR="00DD3DD7" w:rsidRPr="004C4876" w:rsidRDefault="000864D9" w:rsidP="00DD3DD7">
          <w:pPr>
            <w:jc w:val="right"/>
            <w:rPr>
              <w:rFonts w:eastAsia="Calibri" w:cs="Times New Roman"/>
              <w:b/>
              <w:szCs w:val="16"/>
              <w:lang w:val="es-ES"/>
            </w:rPr>
          </w:pPr>
          <w:bookmarkStart w:id="29" w:name="bmkSymbols"/>
          <w:r w:rsidRPr="004C4876">
            <w:rPr>
              <w:rFonts w:eastAsia="Calibri" w:cs="Times New Roman"/>
              <w:b/>
              <w:szCs w:val="16"/>
              <w:lang w:val="es-ES"/>
            </w:rPr>
            <w:t>G/TBT/N/USA/1679/Add.2</w:t>
          </w:r>
          <w:bookmarkEnd w:id="29"/>
        </w:p>
        <w:p w14:paraId="0654D28B" w14:textId="77777777" w:rsidR="00C14444" w:rsidRPr="004C4876" w:rsidRDefault="00C14444" w:rsidP="00C14444">
          <w:pPr>
            <w:jc w:val="center"/>
            <w:rPr>
              <w:szCs w:val="16"/>
              <w:lang w:val="es-ES"/>
            </w:rPr>
          </w:pPr>
        </w:p>
      </w:tc>
    </w:tr>
    <w:tr w:rsidR="00B53755" w14:paraId="1633D18F" w14:textId="77777777" w:rsidTr="00544326">
      <w:trPr>
        <w:trHeight w:val="240"/>
        <w:jc w:val="center"/>
      </w:trPr>
      <w:tc>
        <w:tcPr>
          <w:tcW w:w="3794" w:type="dxa"/>
          <w:vMerge/>
          <w:shd w:val="clear" w:color="auto" w:fill="FFFFFF"/>
          <w:tcMar>
            <w:left w:w="108" w:type="dxa"/>
            <w:right w:w="108" w:type="dxa"/>
          </w:tcMar>
          <w:vAlign w:val="center"/>
        </w:tcPr>
        <w:p w14:paraId="348340D9" w14:textId="77777777" w:rsidR="00ED54E0" w:rsidRPr="004C4876" w:rsidRDefault="00ED54E0" w:rsidP="00425DC5">
          <w:pPr>
            <w:rPr>
              <w:lang w:val="es-ES"/>
            </w:rPr>
          </w:pPr>
        </w:p>
      </w:tc>
      <w:tc>
        <w:tcPr>
          <w:tcW w:w="5448" w:type="dxa"/>
          <w:gridSpan w:val="2"/>
          <w:shd w:val="clear" w:color="auto" w:fill="FFFFFF"/>
          <w:tcMar>
            <w:left w:w="108" w:type="dxa"/>
            <w:right w:w="108" w:type="dxa"/>
          </w:tcMar>
          <w:vAlign w:val="center"/>
        </w:tcPr>
        <w:p w14:paraId="2A5B936F" w14:textId="1201DFD2" w:rsidR="00ED54E0" w:rsidRPr="00182B84" w:rsidRDefault="000864D9" w:rsidP="00425DC5">
          <w:pPr>
            <w:jc w:val="right"/>
            <w:rPr>
              <w:szCs w:val="16"/>
            </w:rPr>
          </w:pPr>
          <w:bookmarkStart w:id="30" w:name="bmkDate"/>
          <w:bookmarkEnd w:id="30"/>
          <w:r>
            <w:rPr>
              <w:szCs w:val="16"/>
            </w:rPr>
            <w:t>22 August 2023</w:t>
          </w:r>
        </w:p>
      </w:tc>
    </w:tr>
    <w:tr w:rsidR="00B53755" w14:paraId="7B39DBC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FB1252" w14:textId="0B81D88D" w:rsidR="00ED54E0" w:rsidRPr="00182B84" w:rsidRDefault="000864D9"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4C4876">
            <w:rPr>
              <w:rFonts w:eastAsia="Calibri" w:cs="Times New Roman"/>
              <w:color w:val="FF0000"/>
              <w:szCs w:val="16"/>
            </w:rPr>
            <w:t>5633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6FAB68C" w14:textId="77777777" w:rsidR="00ED54E0" w:rsidRPr="00182B84" w:rsidRDefault="000864D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53755" w14:paraId="003BF32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5B0F645" w14:textId="77777777" w:rsidR="00ED54E0" w:rsidRPr="00182B84" w:rsidRDefault="000864D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0E4AFE0" w14:textId="77777777" w:rsidR="00ED54E0" w:rsidRPr="00182B84" w:rsidRDefault="000864D9"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6EAE8C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AE8F2A">
      <w:start w:val="1"/>
      <w:numFmt w:val="decimal"/>
      <w:pStyle w:val="SummaryText"/>
      <w:lvlText w:val="%1."/>
      <w:lvlJc w:val="left"/>
      <w:pPr>
        <w:ind w:left="360" w:hanging="360"/>
      </w:pPr>
    </w:lvl>
    <w:lvl w:ilvl="1" w:tplc="DFC2D40E" w:tentative="1">
      <w:start w:val="1"/>
      <w:numFmt w:val="lowerLetter"/>
      <w:lvlText w:val="%2."/>
      <w:lvlJc w:val="left"/>
      <w:pPr>
        <w:ind w:left="1080" w:hanging="360"/>
      </w:pPr>
    </w:lvl>
    <w:lvl w:ilvl="2" w:tplc="B5C4D1B4" w:tentative="1">
      <w:start w:val="1"/>
      <w:numFmt w:val="lowerRoman"/>
      <w:lvlText w:val="%3."/>
      <w:lvlJc w:val="right"/>
      <w:pPr>
        <w:ind w:left="1800" w:hanging="180"/>
      </w:pPr>
    </w:lvl>
    <w:lvl w:ilvl="3" w:tplc="A10EFECC" w:tentative="1">
      <w:start w:val="1"/>
      <w:numFmt w:val="decimal"/>
      <w:lvlText w:val="%4."/>
      <w:lvlJc w:val="left"/>
      <w:pPr>
        <w:ind w:left="2520" w:hanging="360"/>
      </w:pPr>
    </w:lvl>
    <w:lvl w:ilvl="4" w:tplc="5DACFB7C" w:tentative="1">
      <w:start w:val="1"/>
      <w:numFmt w:val="lowerLetter"/>
      <w:lvlText w:val="%5."/>
      <w:lvlJc w:val="left"/>
      <w:pPr>
        <w:ind w:left="3240" w:hanging="360"/>
      </w:pPr>
    </w:lvl>
    <w:lvl w:ilvl="5" w:tplc="5E0C8658" w:tentative="1">
      <w:start w:val="1"/>
      <w:numFmt w:val="lowerRoman"/>
      <w:lvlText w:val="%6."/>
      <w:lvlJc w:val="right"/>
      <w:pPr>
        <w:ind w:left="3960" w:hanging="180"/>
      </w:pPr>
    </w:lvl>
    <w:lvl w:ilvl="6" w:tplc="79AAF4C4" w:tentative="1">
      <w:start w:val="1"/>
      <w:numFmt w:val="decimal"/>
      <w:lvlText w:val="%7."/>
      <w:lvlJc w:val="left"/>
      <w:pPr>
        <w:ind w:left="4680" w:hanging="360"/>
      </w:pPr>
    </w:lvl>
    <w:lvl w:ilvl="7" w:tplc="B3D45888" w:tentative="1">
      <w:start w:val="1"/>
      <w:numFmt w:val="lowerLetter"/>
      <w:lvlText w:val="%8."/>
      <w:lvlJc w:val="left"/>
      <w:pPr>
        <w:ind w:left="5400" w:hanging="360"/>
      </w:pPr>
    </w:lvl>
    <w:lvl w:ilvl="8" w:tplc="F01C1B1C" w:tentative="1">
      <w:start w:val="1"/>
      <w:numFmt w:val="lowerRoman"/>
      <w:lvlText w:val="%9."/>
      <w:lvlJc w:val="right"/>
      <w:pPr>
        <w:ind w:left="6120" w:hanging="180"/>
      </w:pPr>
    </w:lvl>
  </w:abstractNum>
  <w:num w:numId="1" w16cid:durableId="2061785438">
    <w:abstractNumId w:val="9"/>
  </w:num>
  <w:num w:numId="2" w16cid:durableId="1448350700">
    <w:abstractNumId w:val="7"/>
  </w:num>
  <w:num w:numId="3" w16cid:durableId="1794516237">
    <w:abstractNumId w:val="6"/>
  </w:num>
  <w:num w:numId="4" w16cid:durableId="1781338858">
    <w:abstractNumId w:val="5"/>
  </w:num>
  <w:num w:numId="5" w16cid:durableId="1279871739">
    <w:abstractNumId w:val="4"/>
  </w:num>
  <w:num w:numId="6" w16cid:durableId="1800413375">
    <w:abstractNumId w:val="12"/>
  </w:num>
  <w:num w:numId="7" w16cid:durableId="1953392633">
    <w:abstractNumId w:val="11"/>
  </w:num>
  <w:num w:numId="8" w16cid:durableId="912475014">
    <w:abstractNumId w:val="10"/>
  </w:num>
  <w:num w:numId="9" w16cid:durableId="4788128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533769">
    <w:abstractNumId w:val="13"/>
  </w:num>
  <w:num w:numId="11" w16cid:durableId="458377100">
    <w:abstractNumId w:val="8"/>
  </w:num>
  <w:num w:numId="12" w16cid:durableId="657227554">
    <w:abstractNumId w:val="3"/>
  </w:num>
  <w:num w:numId="13" w16cid:durableId="1903368143">
    <w:abstractNumId w:val="2"/>
  </w:num>
  <w:num w:numId="14" w16cid:durableId="1996756359">
    <w:abstractNumId w:val="1"/>
  </w:num>
  <w:num w:numId="15" w16cid:durableId="44640790">
    <w:abstractNumId w:val="0"/>
  </w:num>
  <w:num w:numId="16" w16cid:durableId="154174476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864D9"/>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4876"/>
    <w:rsid w:val="004C5A53"/>
    <w:rsid w:val="004D4D19"/>
    <w:rsid w:val="004F203A"/>
    <w:rsid w:val="005336B8"/>
    <w:rsid w:val="00544326"/>
    <w:rsid w:val="00547B5F"/>
    <w:rsid w:val="005733F2"/>
    <w:rsid w:val="00573D49"/>
    <w:rsid w:val="005A1A22"/>
    <w:rsid w:val="005A58BE"/>
    <w:rsid w:val="005B04B9"/>
    <w:rsid w:val="005B3ACA"/>
    <w:rsid w:val="005B68C7"/>
    <w:rsid w:val="005B7054"/>
    <w:rsid w:val="005C353B"/>
    <w:rsid w:val="005C6920"/>
    <w:rsid w:val="005D5981"/>
    <w:rsid w:val="005E4F4B"/>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057FF"/>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3755"/>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9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ing.wto.org/en/Search?viewData=%20G/TBT/N/USA/1679/Add.1" TargetMode="External"/><Relationship Id="rId18" Type="http://schemas.openxmlformats.org/officeDocument/2006/relationships/hyperlink" Target="https://24timezones.com/time-zone/e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ecfr.gov/current/title-16/chapter-I/subchapter-D/part-432"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usatbtep@nist.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3/TBT/USA/modification/23_11936_00_e.pdf"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regulations.gov/" TargetMode="External"/><Relationship Id="rId23" Type="http://schemas.openxmlformats.org/officeDocument/2006/relationships/footer" Target="footer2.xml"/><Relationship Id="rId10" Type="http://schemas.openxmlformats.org/officeDocument/2006/relationships/hyperlink" Target="https://www.govinfo.gov/content/pkg/FR-2023-08-21/pdf/2023-16792.pdf" TargetMode="External"/><Relationship Id="rId19" Type="http://schemas.openxmlformats.org/officeDocument/2006/relationships/hyperlink" Target="https://www.regulations.gov/docket/FTC-2022-0048/document" TargetMode="External"/><Relationship Id="rId4" Type="http://schemas.openxmlformats.org/officeDocument/2006/relationships/styles" Target="styles.xml"/><Relationship Id="rId9" Type="http://schemas.openxmlformats.org/officeDocument/2006/relationships/hyperlink" Target="https://www.govinfo.gov/content/pkg/FR-2023-08-21/html/2023-16792.htm" TargetMode="External"/><Relationship Id="rId14" Type="http://schemas.openxmlformats.org/officeDocument/2006/relationships/hyperlink" Target="https://www.regulations.gov/docket/FTC-2022-0048/documen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e4a86ece-a321-4006-94e6-82031794aa17</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B2606-B80A-423D-B07A-082AF895BFF1}">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411</Words>
  <Characters>2618</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2023-08-22T11:09:00Z</dcterms:created>
  <dcterms:modified xsi:type="dcterms:W3CDTF">2023-08-22T12:35:00Z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e4a86ece-a321-4006-94e6-82031794aa17</vt:lpwstr>
  </property>
  <property fmtid="{D5CDD505-2E9C-101B-9397-08002B2CF9AE}" pid="4" name="WTOCLASSIFICATION">
    <vt:lpwstr>WTO OFFICIAL</vt:lpwstr>
  </property>
</Properties>
</file>