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FA98" w14:textId="77777777" w:rsidR="002D78C9" w:rsidRDefault="005708DF" w:rsidP="00DD3DD7">
      <w:pPr>
        <w:pStyle w:val="Title"/>
      </w:pPr>
      <w:r w:rsidRPr="002F663C">
        <w:t>NOTIFICATION</w:t>
      </w:r>
    </w:p>
    <w:p w14:paraId="139688B7" w14:textId="77777777" w:rsidR="002F663C" w:rsidRPr="002F663C" w:rsidRDefault="005708DF" w:rsidP="00DD3DD7">
      <w:pPr>
        <w:pStyle w:val="Title3"/>
      </w:pPr>
      <w:r w:rsidRPr="002F663C">
        <w:t>Addendum</w:t>
      </w:r>
    </w:p>
    <w:p w14:paraId="110792C0" w14:textId="77777777" w:rsidR="002F663C" w:rsidRDefault="005708D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A95810D" w14:textId="77777777" w:rsidR="001E2E4A" w:rsidRPr="002F663C" w:rsidRDefault="001E2E4A" w:rsidP="001E2E4A">
      <w:pPr>
        <w:rPr>
          <w:rFonts w:eastAsia="Calibri" w:cs="Times New Roman"/>
        </w:rPr>
      </w:pPr>
    </w:p>
    <w:p w14:paraId="0484BD7F" w14:textId="77777777" w:rsidR="002F663C" w:rsidRPr="002F663C" w:rsidRDefault="005708DF" w:rsidP="002F663C">
      <w:pPr>
        <w:jc w:val="center"/>
        <w:rPr>
          <w:rFonts w:eastAsia="Calibri" w:cs="Times New Roman"/>
          <w:b/>
        </w:rPr>
      </w:pPr>
      <w:r w:rsidRPr="002F663C">
        <w:rPr>
          <w:rFonts w:eastAsia="Calibri" w:cs="Times New Roman"/>
          <w:b/>
        </w:rPr>
        <w:t>_______________</w:t>
      </w:r>
    </w:p>
    <w:p w14:paraId="73666895" w14:textId="77777777" w:rsidR="002F663C" w:rsidRDefault="002F663C" w:rsidP="002F663C">
      <w:pPr>
        <w:rPr>
          <w:rFonts w:eastAsia="Calibri" w:cs="Times New Roman"/>
        </w:rPr>
      </w:pPr>
    </w:p>
    <w:p w14:paraId="3AC705DA" w14:textId="77777777" w:rsidR="00C14444" w:rsidRPr="002F663C" w:rsidRDefault="00C14444" w:rsidP="002F663C">
      <w:pPr>
        <w:rPr>
          <w:rFonts w:eastAsia="Calibri" w:cs="Times New Roman"/>
        </w:rPr>
      </w:pPr>
    </w:p>
    <w:p w14:paraId="0038616D" w14:textId="77777777" w:rsidR="002F663C" w:rsidRPr="002F663C" w:rsidRDefault="005708D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Updating References to Standards Related to the Commission's Equipment Authorization Program</w:t>
      </w:r>
      <w:bookmarkEnd w:id="3"/>
    </w:p>
    <w:p w14:paraId="0DFE554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B5B38" w14:paraId="25389EF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11A9E52" w14:textId="77777777" w:rsidR="002F663C" w:rsidRPr="002F663C" w:rsidRDefault="005708D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B5B38" w14:paraId="4C7AEDD8" w14:textId="77777777" w:rsidTr="00E9471B">
        <w:tc>
          <w:tcPr>
            <w:tcW w:w="851" w:type="dxa"/>
            <w:shd w:val="clear" w:color="auto" w:fill="auto"/>
          </w:tcPr>
          <w:p w14:paraId="08373A6F" w14:textId="77777777" w:rsidR="002F663C" w:rsidRPr="00711F9C" w:rsidRDefault="005708D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9C9597D" w14:textId="77777777" w:rsidR="002F663C" w:rsidRPr="002F663C" w:rsidRDefault="005708D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B5B38" w14:paraId="0CA4D896" w14:textId="77777777" w:rsidTr="00E9471B">
        <w:tc>
          <w:tcPr>
            <w:tcW w:w="851" w:type="dxa"/>
            <w:shd w:val="clear" w:color="auto" w:fill="auto"/>
          </w:tcPr>
          <w:p w14:paraId="230364B7" w14:textId="77777777" w:rsidR="002F663C" w:rsidRPr="00711F9C" w:rsidRDefault="005708D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43B93E0" w14:textId="77777777" w:rsidR="002F663C" w:rsidRPr="002F663C" w:rsidRDefault="005708D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B5B38" w14:paraId="494BEFE9" w14:textId="77777777" w:rsidTr="00E9471B">
        <w:tc>
          <w:tcPr>
            <w:tcW w:w="851" w:type="dxa"/>
            <w:shd w:val="clear" w:color="auto" w:fill="auto"/>
          </w:tcPr>
          <w:p w14:paraId="2B15AEA9" w14:textId="77777777" w:rsidR="002F663C" w:rsidRPr="00711F9C" w:rsidRDefault="005708D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9DA5DC3" w14:textId="77777777" w:rsidR="002F663C" w:rsidRPr="002F663C" w:rsidRDefault="005708D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29 September 2023</w:t>
            </w:r>
            <w:bookmarkEnd w:id="10"/>
          </w:p>
        </w:tc>
      </w:tr>
      <w:tr w:rsidR="00BB5B38" w14:paraId="297576A4" w14:textId="77777777" w:rsidTr="00E9471B">
        <w:tc>
          <w:tcPr>
            <w:tcW w:w="851" w:type="dxa"/>
            <w:shd w:val="clear" w:color="auto" w:fill="auto"/>
          </w:tcPr>
          <w:p w14:paraId="013F910B" w14:textId="77777777" w:rsidR="002F663C" w:rsidRPr="00711F9C" w:rsidRDefault="005708D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EAC0CD6" w14:textId="77777777" w:rsidR="002F663C" w:rsidRPr="002F663C" w:rsidRDefault="005708D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30 October 2023</w:t>
            </w:r>
            <w:bookmarkEnd w:id="12"/>
          </w:p>
        </w:tc>
      </w:tr>
      <w:tr w:rsidR="00BB5B38" w14:paraId="1960ED40" w14:textId="77777777" w:rsidTr="00E9471B">
        <w:tc>
          <w:tcPr>
            <w:tcW w:w="851" w:type="dxa"/>
            <w:shd w:val="clear" w:color="auto" w:fill="auto"/>
          </w:tcPr>
          <w:p w14:paraId="1A552B33" w14:textId="77777777" w:rsidR="002F663C" w:rsidRPr="00711F9C" w:rsidRDefault="005708D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0671127" w14:textId="77777777" w:rsidR="002F663C" w:rsidRPr="002F663C" w:rsidRDefault="005708DF"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D09E5E7" w14:textId="77777777" w:rsidR="002F663C" w:rsidRPr="002F663C" w:rsidRDefault="005708DF" w:rsidP="00EB7B40">
            <w:pPr>
              <w:spacing w:before="120" w:after="120"/>
              <w:rPr>
                <w:rFonts w:eastAsia="Calibri" w:cs="Times New Roman"/>
              </w:rPr>
            </w:pPr>
            <w:r w:rsidRPr="002F663C">
              <w:rPr>
                <w:rFonts w:eastAsia="Calibri" w:cs="Times New Roman"/>
              </w:rPr>
              <w:t>88 Federal Register (FR) 67108, 47 Code of Federal Regulations (CFR) Parts 2, 15, 68, and 73:</w:t>
            </w:r>
          </w:p>
          <w:p w14:paraId="1FC59581" w14:textId="77777777" w:rsidR="002F663C" w:rsidRPr="002F663C" w:rsidRDefault="00F22F33" w:rsidP="00EB7B40">
            <w:pPr>
              <w:spacing w:before="120" w:after="120"/>
              <w:rPr>
                <w:rFonts w:eastAsia="Calibri" w:cs="Times New Roman"/>
              </w:rPr>
            </w:pPr>
            <w:hyperlink r:id="rId9" w:tgtFrame="_blank" w:history="1">
              <w:r w:rsidR="005708DF" w:rsidRPr="002F663C">
                <w:rPr>
                  <w:rFonts w:eastAsia="Calibri" w:cs="Times New Roman"/>
                  <w:color w:val="0000FF"/>
                  <w:u w:val="single"/>
                </w:rPr>
                <w:t>https://www.govinfo.gov/content/pkg/FR-2023-09-29/html/2023-20711.htm</w:t>
              </w:r>
            </w:hyperlink>
          </w:p>
          <w:p w14:paraId="7A052D62" w14:textId="77777777" w:rsidR="002F663C" w:rsidRPr="002F663C" w:rsidRDefault="00F22F33" w:rsidP="00EB7B40">
            <w:pPr>
              <w:spacing w:before="120" w:after="120"/>
              <w:rPr>
                <w:rFonts w:eastAsia="Calibri" w:cs="Times New Roman"/>
              </w:rPr>
            </w:pPr>
            <w:hyperlink r:id="rId10" w:tgtFrame="_blank" w:history="1">
              <w:r w:rsidR="005708DF" w:rsidRPr="002F663C">
                <w:rPr>
                  <w:rFonts w:eastAsia="Calibri" w:cs="Times New Roman"/>
                  <w:color w:val="0000FF"/>
                  <w:u w:val="single"/>
                </w:rPr>
                <w:t>https://www.govinfo.gov/content/pkg/FR-2023-09-29/pdf/2023-20711.pdf</w:t>
              </w:r>
            </w:hyperlink>
          </w:p>
          <w:p w14:paraId="33AAF94B" w14:textId="77777777" w:rsidR="002F663C" w:rsidRPr="002F663C" w:rsidRDefault="00F22F33" w:rsidP="00EB7B40">
            <w:pPr>
              <w:spacing w:before="120" w:after="120"/>
              <w:rPr>
                <w:rFonts w:eastAsia="Calibri" w:cs="Times New Roman"/>
              </w:rPr>
            </w:pPr>
            <w:hyperlink r:id="rId11" w:tgtFrame="_blank" w:history="1">
              <w:r w:rsidR="005708DF" w:rsidRPr="002F663C">
                <w:rPr>
                  <w:rFonts w:eastAsia="Calibri" w:cs="Times New Roman"/>
                  <w:color w:val="0000FF"/>
                  <w:u w:val="single"/>
                </w:rPr>
                <w:t>https://docs.fcc.gov/public/attachments/FCC-23-14A1.pdf</w:t>
              </w:r>
            </w:hyperlink>
          </w:p>
          <w:p w14:paraId="412A9347" w14:textId="77777777" w:rsidR="002F663C" w:rsidRPr="002F663C" w:rsidRDefault="00F22F33" w:rsidP="00EB7B40">
            <w:pPr>
              <w:spacing w:before="120" w:after="120"/>
              <w:rPr>
                <w:rFonts w:eastAsia="Calibri" w:cs="Times New Roman"/>
              </w:rPr>
            </w:pPr>
            <w:hyperlink r:id="rId12" w:tgtFrame="_blank" w:history="1">
              <w:r w:rsidR="005708DF" w:rsidRPr="002F663C">
                <w:rPr>
                  <w:rFonts w:eastAsia="Calibri" w:cs="Times New Roman"/>
                  <w:color w:val="0000FF"/>
                  <w:u w:val="single"/>
                </w:rPr>
                <w:t>https://members.wto.org/crnattachments/2023/TBT/USA/final_measure/23_12756_00_e.pdf</w:t>
              </w:r>
            </w:hyperlink>
            <w:bookmarkEnd w:id="15"/>
          </w:p>
        </w:tc>
      </w:tr>
      <w:tr w:rsidR="00BB5B38" w14:paraId="63ECE463" w14:textId="77777777" w:rsidTr="00E9471B">
        <w:tc>
          <w:tcPr>
            <w:tcW w:w="851" w:type="dxa"/>
            <w:shd w:val="clear" w:color="auto" w:fill="auto"/>
          </w:tcPr>
          <w:p w14:paraId="367A7DA7" w14:textId="77777777" w:rsidR="002F663C" w:rsidRPr="00711F9C" w:rsidRDefault="005708D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4333B80" w14:textId="77777777" w:rsidR="002F663C" w:rsidRPr="002F663C" w:rsidRDefault="005708D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C7E4A16" w14:textId="77777777" w:rsidR="002F663C" w:rsidRPr="002F663C" w:rsidRDefault="005708D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B5B38" w14:paraId="30F0790F" w14:textId="77777777" w:rsidTr="00E9471B">
        <w:tc>
          <w:tcPr>
            <w:tcW w:w="851" w:type="dxa"/>
            <w:shd w:val="clear" w:color="auto" w:fill="auto"/>
          </w:tcPr>
          <w:p w14:paraId="1202A53A" w14:textId="77777777" w:rsidR="002F663C" w:rsidRPr="00711F9C" w:rsidRDefault="005708D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A894DD5" w14:textId="77777777" w:rsidR="002F663C" w:rsidRPr="002F663C" w:rsidRDefault="005708D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07B9ADA" w14:textId="77777777" w:rsidR="002F663C" w:rsidRPr="002F663C" w:rsidRDefault="005708D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B5B38" w14:paraId="09560C41" w14:textId="77777777" w:rsidTr="00E9471B">
        <w:tc>
          <w:tcPr>
            <w:tcW w:w="851" w:type="dxa"/>
            <w:shd w:val="clear" w:color="auto" w:fill="auto"/>
          </w:tcPr>
          <w:p w14:paraId="14610274" w14:textId="77777777" w:rsidR="002F663C" w:rsidRPr="00711F9C" w:rsidRDefault="005708D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8A7D2FC" w14:textId="77777777" w:rsidR="002F663C" w:rsidRPr="002F663C" w:rsidRDefault="005708D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B5B38" w14:paraId="52E33C4B" w14:textId="77777777" w:rsidTr="00E9471B">
        <w:tc>
          <w:tcPr>
            <w:tcW w:w="851" w:type="dxa"/>
            <w:tcBorders>
              <w:bottom w:val="double" w:sz="4" w:space="0" w:color="auto"/>
            </w:tcBorders>
            <w:shd w:val="clear" w:color="auto" w:fill="auto"/>
          </w:tcPr>
          <w:p w14:paraId="4520D302" w14:textId="77777777" w:rsidR="002F663C" w:rsidRPr="00711F9C" w:rsidRDefault="005708D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74BD2D0" w14:textId="77777777" w:rsidR="002F663C" w:rsidRPr="002F663C" w:rsidRDefault="005708D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28CF511" w14:textId="77777777" w:rsidR="002F663C" w:rsidRPr="002F663C" w:rsidRDefault="002F663C" w:rsidP="002F663C">
      <w:pPr>
        <w:jc w:val="left"/>
        <w:rPr>
          <w:rFonts w:eastAsia="Calibri" w:cs="Times New Roman"/>
          <w:highlight w:val="yellow"/>
        </w:rPr>
      </w:pPr>
    </w:p>
    <w:p w14:paraId="24A275A1" w14:textId="77777777" w:rsidR="003971FF" w:rsidRPr="007F6EA2" w:rsidRDefault="005708D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In this document, the Federal Communications Commission (Commission) updates the rules to incorporate four new and updated standards that are integral to equipment testing. By updating the Commission's rules to keep pace with significant developments in the standards-setting community, the Commission ensures that the equipment authorization program relies on the latest </w:t>
      </w:r>
      <w:r w:rsidRPr="002F663C">
        <w:rPr>
          <w:rFonts w:eastAsia="Calibri" w:cs="Times New Roman"/>
          <w:szCs w:val="18"/>
        </w:rPr>
        <w:lastRenderedPageBreak/>
        <w:t>guidance so that the public has confidence that today's advanced devices comply with its technical rules.</w:t>
      </w:r>
    </w:p>
    <w:p w14:paraId="07875D0F" w14:textId="77777777" w:rsidR="005D6411" w:rsidRPr="002F663C" w:rsidRDefault="005708DF" w:rsidP="00B16ACF">
      <w:pPr>
        <w:spacing w:before="120" w:after="120"/>
        <w:rPr>
          <w:rFonts w:eastAsia="Calibri" w:cs="Times New Roman"/>
          <w:szCs w:val="18"/>
        </w:rPr>
      </w:pPr>
      <w:r w:rsidRPr="002F663C">
        <w:rPr>
          <w:rFonts w:eastAsia="Calibri" w:cs="Times New Roman"/>
          <w:szCs w:val="18"/>
        </w:rPr>
        <w:t xml:space="preserve">This final rule is identified by </w:t>
      </w:r>
      <w:proofErr w:type="spellStart"/>
      <w:r w:rsidRPr="002F663C">
        <w:rPr>
          <w:rFonts w:eastAsia="Calibri" w:cs="Times New Roman"/>
          <w:szCs w:val="18"/>
        </w:rPr>
        <w:t>IB</w:t>
      </w:r>
      <w:proofErr w:type="spellEnd"/>
      <w:r w:rsidRPr="002F663C">
        <w:rPr>
          <w:rFonts w:eastAsia="Calibri" w:cs="Times New Roman"/>
          <w:szCs w:val="18"/>
        </w:rPr>
        <w:t xml:space="preserve"> Docket No. 21-363. The Docket Folder is available on the FCC's website at </w:t>
      </w:r>
      <w:hyperlink r:id="rId13" w:history="1">
        <w:r w:rsidRPr="002F663C">
          <w:rPr>
            <w:rFonts w:eastAsia="Calibri" w:cs="Times New Roman"/>
            <w:color w:val="0000FF"/>
            <w:szCs w:val="18"/>
            <w:u w:val="single"/>
          </w:rPr>
          <w:t>https://www.fcc.gov/edocs/search-results?t=quick&amp;dockets=21-363</w:t>
        </w:r>
      </w:hyperlink>
      <w:r w:rsidRPr="002F663C">
        <w:rPr>
          <w:rFonts w:eastAsia="Calibri" w:cs="Times New Roman"/>
          <w:szCs w:val="18"/>
        </w:rPr>
        <w:t xml:space="preserve"> and provides access to primary documents. Comments are accessible from the FCC's Electronic Comment Filing System (ECFS) </w:t>
      </w:r>
      <w:hyperlink r:id="rId14" w:history="1">
        <w:r w:rsidRPr="002F663C">
          <w:rPr>
            <w:rFonts w:eastAsia="Calibri" w:cs="Times New Roman"/>
            <w:color w:val="0000FF"/>
            <w:szCs w:val="18"/>
            <w:u w:val="single"/>
          </w:rPr>
          <w:t>here</w:t>
        </w:r>
      </w:hyperlink>
      <w:r w:rsidRPr="002F663C">
        <w:rPr>
          <w:rFonts w:eastAsia="Calibri" w:cs="Times New Roman"/>
          <w:szCs w:val="18"/>
        </w:rPr>
        <w:t>.</w:t>
      </w:r>
    </w:p>
    <w:p w14:paraId="6F09CB6F" w14:textId="77777777" w:rsidR="005D6411" w:rsidRPr="002F663C" w:rsidRDefault="005708DF" w:rsidP="00B16ACF">
      <w:pPr>
        <w:spacing w:before="120" w:after="120"/>
        <w:rPr>
          <w:rFonts w:eastAsia="Calibri" w:cs="Times New Roman"/>
          <w:szCs w:val="18"/>
        </w:rPr>
      </w:pPr>
      <w:r w:rsidRPr="002F663C">
        <w:rPr>
          <w:rFonts w:eastAsia="Calibri" w:cs="Times New Roman"/>
          <w:szCs w:val="18"/>
        </w:rPr>
        <w:t xml:space="preserve">Access the text of the regulations using the following links: </w:t>
      </w:r>
      <w:hyperlink r:id="rId15" w:history="1">
        <w:r w:rsidRPr="002F663C">
          <w:rPr>
            <w:rFonts w:eastAsia="Calibri" w:cs="Times New Roman"/>
            <w:color w:val="0000FF"/>
            <w:szCs w:val="18"/>
            <w:u w:val="single"/>
          </w:rPr>
          <w:t>47 CFR Part 2</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Part 15</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Part 68</w:t>
        </w:r>
      </w:hyperlink>
      <w:r w:rsidRPr="002F663C">
        <w:rPr>
          <w:rFonts w:eastAsia="Calibri" w:cs="Times New Roman"/>
          <w:szCs w:val="18"/>
        </w:rPr>
        <w:t xml:space="preserve">, and </w:t>
      </w:r>
      <w:hyperlink r:id="rId18" w:history="1">
        <w:r w:rsidRPr="002F663C">
          <w:rPr>
            <w:rFonts w:eastAsia="Calibri" w:cs="Times New Roman"/>
            <w:color w:val="0000FF"/>
            <w:szCs w:val="18"/>
            <w:u w:val="single"/>
          </w:rPr>
          <w:t>Part 73</w:t>
        </w:r>
      </w:hyperlink>
      <w:r w:rsidRPr="002F663C">
        <w:rPr>
          <w:rFonts w:eastAsia="Calibri" w:cs="Times New Roman"/>
          <w:szCs w:val="18"/>
        </w:rPr>
        <w:t>.</w:t>
      </w:r>
      <w:bookmarkEnd w:id="26"/>
    </w:p>
    <w:p w14:paraId="65CE49FF" w14:textId="77777777" w:rsidR="006C5A96" w:rsidRDefault="005708DF" w:rsidP="006C5A96">
      <w:pPr>
        <w:jc w:val="center"/>
        <w:rPr>
          <w:b/>
        </w:rPr>
      </w:pPr>
      <w:r w:rsidRPr="003971FF">
        <w:rPr>
          <w:b/>
        </w:rPr>
        <w:t>__________</w:t>
      </w:r>
    </w:p>
    <w:p w14:paraId="35F9B266" w14:textId="77777777" w:rsidR="004D4D19" w:rsidRDefault="004D4D19" w:rsidP="007F38C2">
      <w:pPr>
        <w:jc w:val="center"/>
        <w:rPr>
          <w:b/>
        </w:rPr>
      </w:pPr>
    </w:p>
    <w:p w14:paraId="473DC912"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D2BB" w14:textId="77777777" w:rsidR="005264B3" w:rsidRDefault="005708DF">
      <w:r>
        <w:separator/>
      </w:r>
    </w:p>
  </w:endnote>
  <w:endnote w:type="continuationSeparator" w:id="0">
    <w:p w14:paraId="7CE510C0" w14:textId="77777777" w:rsidR="005264B3" w:rsidRDefault="0057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2FC0" w14:textId="77777777" w:rsidR="00544326" w:rsidRPr="00DD3DD7" w:rsidRDefault="005708D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77B0" w14:textId="77777777" w:rsidR="00544326" w:rsidRPr="00DD3DD7" w:rsidRDefault="005708DF"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6540" w14:textId="77777777" w:rsidR="000248E6" w:rsidRDefault="005708DF" w:rsidP="00ED54E0">
      <w:r>
        <w:separator/>
      </w:r>
    </w:p>
  </w:footnote>
  <w:footnote w:type="continuationSeparator" w:id="0">
    <w:p w14:paraId="5C4DD0D6" w14:textId="77777777" w:rsidR="000248E6" w:rsidRDefault="005708DF" w:rsidP="00ED54E0">
      <w:r>
        <w:continuationSeparator/>
      </w:r>
    </w:p>
  </w:footnote>
  <w:footnote w:id="1">
    <w:p w14:paraId="52F61DEC" w14:textId="77777777" w:rsidR="007F6EA2" w:rsidRDefault="005708D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F886" w14:textId="77777777" w:rsidR="00DD3DD7" w:rsidRDefault="005708D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9E90C37" w14:textId="77777777" w:rsidR="004D4D19" w:rsidRPr="00DD3DD7" w:rsidRDefault="004D4D19" w:rsidP="00DD3DD7">
    <w:pPr>
      <w:pStyle w:val="Header"/>
      <w:pBdr>
        <w:bottom w:val="single" w:sz="4" w:space="1" w:color="auto"/>
      </w:pBdr>
      <w:tabs>
        <w:tab w:val="clear" w:pos="4513"/>
        <w:tab w:val="clear" w:pos="9027"/>
      </w:tabs>
      <w:jc w:val="center"/>
    </w:pPr>
  </w:p>
  <w:p w14:paraId="3C866429" w14:textId="77777777" w:rsidR="00DD3DD7" w:rsidRPr="00DD3DD7" w:rsidRDefault="005708D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ABD4BF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1453" w14:textId="77777777" w:rsidR="00DD3DD7" w:rsidRPr="00F22F33" w:rsidRDefault="005708DF" w:rsidP="00DD3DD7">
    <w:pPr>
      <w:pStyle w:val="Header"/>
      <w:pBdr>
        <w:bottom w:val="single" w:sz="4" w:space="1" w:color="auto"/>
      </w:pBdr>
      <w:tabs>
        <w:tab w:val="clear" w:pos="4513"/>
        <w:tab w:val="clear" w:pos="9027"/>
      </w:tabs>
      <w:jc w:val="center"/>
      <w:rPr>
        <w:lang w:val="es-ES"/>
      </w:rPr>
    </w:pPr>
    <w:bookmarkStart w:id="28" w:name="spsSymbolHeader"/>
    <w:r w:rsidRPr="00F22F33">
      <w:rPr>
        <w:lang w:val="es-ES"/>
      </w:rPr>
      <w:t>G/TBT/N/USA/1844/Add.1</w:t>
    </w:r>
    <w:bookmarkEnd w:id="28"/>
  </w:p>
  <w:p w14:paraId="4CA28706" w14:textId="77777777" w:rsidR="00DD3DD7" w:rsidRPr="00F22F33" w:rsidRDefault="00DD3DD7" w:rsidP="00DD3DD7">
    <w:pPr>
      <w:pStyle w:val="Header"/>
      <w:pBdr>
        <w:bottom w:val="single" w:sz="4" w:space="1" w:color="auto"/>
      </w:pBdr>
      <w:tabs>
        <w:tab w:val="clear" w:pos="4513"/>
        <w:tab w:val="clear" w:pos="9027"/>
      </w:tabs>
      <w:jc w:val="center"/>
      <w:rPr>
        <w:lang w:val="es-ES"/>
      </w:rPr>
    </w:pPr>
  </w:p>
  <w:p w14:paraId="1222C6FA" w14:textId="77777777" w:rsidR="00DD3DD7" w:rsidRPr="00DD3DD7" w:rsidRDefault="005708D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B38177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5B38" w14:paraId="3B404C72" w14:textId="77777777" w:rsidTr="00544326">
      <w:trPr>
        <w:trHeight w:val="240"/>
        <w:jc w:val="center"/>
      </w:trPr>
      <w:tc>
        <w:tcPr>
          <w:tcW w:w="3794" w:type="dxa"/>
          <w:shd w:val="clear" w:color="auto" w:fill="FFFFFF"/>
          <w:tcMar>
            <w:left w:w="108" w:type="dxa"/>
            <w:right w:w="108" w:type="dxa"/>
          </w:tcMar>
          <w:vAlign w:val="center"/>
        </w:tcPr>
        <w:p w14:paraId="0DA2E5F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D5D317D" w14:textId="77777777" w:rsidR="00ED54E0" w:rsidRPr="00182B84" w:rsidRDefault="005708DF" w:rsidP="00425DC5">
          <w:pPr>
            <w:jc w:val="right"/>
            <w:rPr>
              <w:b/>
              <w:color w:val="FF0000"/>
              <w:szCs w:val="16"/>
            </w:rPr>
          </w:pPr>
          <w:r>
            <w:rPr>
              <w:b/>
              <w:color w:val="FF0000"/>
              <w:szCs w:val="16"/>
            </w:rPr>
            <w:t xml:space="preserve"> </w:t>
          </w:r>
        </w:p>
      </w:tc>
    </w:tr>
    <w:tr w:rsidR="00BB5B38" w14:paraId="0631FBD9" w14:textId="77777777" w:rsidTr="00544326">
      <w:trPr>
        <w:trHeight w:val="213"/>
        <w:jc w:val="center"/>
      </w:trPr>
      <w:tc>
        <w:tcPr>
          <w:tcW w:w="3794" w:type="dxa"/>
          <w:vMerge w:val="restart"/>
          <w:shd w:val="clear" w:color="auto" w:fill="FFFFFF"/>
          <w:tcMar>
            <w:left w:w="0" w:type="dxa"/>
            <w:right w:w="0" w:type="dxa"/>
          </w:tcMar>
        </w:tcPr>
        <w:p w14:paraId="2CC1888F" w14:textId="77777777" w:rsidR="00ED54E0" w:rsidRPr="00182B84" w:rsidRDefault="005708DF" w:rsidP="00425DC5">
          <w:pPr>
            <w:jc w:val="left"/>
          </w:pPr>
          <w:r w:rsidRPr="00182B84">
            <w:rPr>
              <w:noProof/>
              <w:lang w:val="en-US"/>
            </w:rPr>
            <w:drawing>
              <wp:inline distT="0" distB="0" distL="0" distR="0" wp14:anchorId="16F5FE95" wp14:editId="7634643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93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A092F2" w14:textId="77777777" w:rsidR="00ED54E0" w:rsidRPr="00182B84" w:rsidRDefault="00ED54E0" w:rsidP="00425DC5">
          <w:pPr>
            <w:jc w:val="right"/>
            <w:rPr>
              <w:b/>
              <w:szCs w:val="16"/>
            </w:rPr>
          </w:pPr>
        </w:p>
      </w:tc>
    </w:tr>
    <w:tr w:rsidR="00BB5B38" w:rsidRPr="00F22F33" w14:paraId="21B86C09" w14:textId="77777777" w:rsidTr="00544326">
      <w:trPr>
        <w:trHeight w:val="868"/>
        <w:jc w:val="center"/>
      </w:trPr>
      <w:tc>
        <w:tcPr>
          <w:tcW w:w="3794" w:type="dxa"/>
          <w:vMerge/>
          <w:shd w:val="clear" w:color="auto" w:fill="FFFFFF"/>
          <w:tcMar>
            <w:left w:w="108" w:type="dxa"/>
            <w:right w:w="108" w:type="dxa"/>
          </w:tcMar>
        </w:tcPr>
        <w:p w14:paraId="4697749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B5FDC7B" w14:textId="77777777" w:rsidR="00DD3DD7" w:rsidRPr="00F22F33" w:rsidRDefault="005708DF" w:rsidP="00DD3DD7">
          <w:pPr>
            <w:jc w:val="right"/>
            <w:rPr>
              <w:rFonts w:eastAsia="Calibri" w:cs="Times New Roman"/>
              <w:b/>
              <w:szCs w:val="16"/>
              <w:lang w:val="es-ES"/>
            </w:rPr>
          </w:pPr>
          <w:bookmarkStart w:id="29" w:name="bmkSymbols"/>
          <w:r w:rsidRPr="00F22F33">
            <w:rPr>
              <w:rFonts w:eastAsia="Calibri" w:cs="Times New Roman"/>
              <w:b/>
              <w:szCs w:val="16"/>
              <w:lang w:val="es-ES"/>
            </w:rPr>
            <w:t>G/TBT/N/USA/1844/Add.1</w:t>
          </w:r>
          <w:bookmarkEnd w:id="29"/>
        </w:p>
        <w:p w14:paraId="679A338C" w14:textId="77777777" w:rsidR="00C14444" w:rsidRPr="00F22F33" w:rsidRDefault="00C14444" w:rsidP="00C14444">
          <w:pPr>
            <w:jc w:val="center"/>
            <w:rPr>
              <w:szCs w:val="16"/>
              <w:lang w:val="es-ES"/>
            </w:rPr>
          </w:pPr>
        </w:p>
      </w:tc>
    </w:tr>
    <w:tr w:rsidR="00BB5B38" w14:paraId="4DF02A4C" w14:textId="77777777" w:rsidTr="00544326">
      <w:trPr>
        <w:trHeight w:val="240"/>
        <w:jc w:val="center"/>
      </w:trPr>
      <w:tc>
        <w:tcPr>
          <w:tcW w:w="3794" w:type="dxa"/>
          <w:vMerge/>
          <w:shd w:val="clear" w:color="auto" w:fill="FFFFFF"/>
          <w:tcMar>
            <w:left w:w="108" w:type="dxa"/>
            <w:right w:w="108" w:type="dxa"/>
          </w:tcMar>
          <w:vAlign w:val="center"/>
        </w:tcPr>
        <w:p w14:paraId="3B155782" w14:textId="77777777" w:rsidR="00ED54E0" w:rsidRPr="00F22F33" w:rsidRDefault="00ED54E0" w:rsidP="00425DC5">
          <w:pPr>
            <w:rPr>
              <w:lang w:val="es-ES"/>
            </w:rPr>
          </w:pPr>
        </w:p>
      </w:tc>
      <w:tc>
        <w:tcPr>
          <w:tcW w:w="5448" w:type="dxa"/>
          <w:gridSpan w:val="2"/>
          <w:shd w:val="clear" w:color="auto" w:fill="FFFFFF"/>
          <w:tcMar>
            <w:left w:w="108" w:type="dxa"/>
            <w:right w:w="108" w:type="dxa"/>
          </w:tcMar>
          <w:vAlign w:val="center"/>
        </w:tcPr>
        <w:p w14:paraId="3CCADF95" w14:textId="235DB765" w:rsidR="00ED54E0" w:rsidRPr="00182B84" w:rsidRDefault="005708DF" w:rsidP="00425DC5">
          <w:pPr>
            <w:jc w:val="right"/>
            <w:rPr>
              <w:szCs w:val="16"/>
            </w:rPr>
          </w:pPr>
          <w:bookmarkStart w:id="30" w:name="bmkDate"/>
          <w:bookmarkEnd w:id="30"/>
          <w:r>
            <w:rPr>
              <w:szCs w:val="16"/>
            </w:rPr>
            <w:t>2 October 2023</w:t>
          </w:r>
        </w:p>
      </w:tc>
    </w:tr>
    <w:tr w:rsidR="00BB5B38" w14:paraId="59000E6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939747" w14:textId="6681F95C" w:rsidR="00ED54E0" w:rsidRPr="00182B84" w:rsidRDefault="005708D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F22F33">
            <w:rPr>
              <w:rFonts w:eastAsia="Calibri" w:cs="Times New Roman"/>
              <w:color w:val="FF0000"/>
              <w:szCs w:val="16"/>
            </w:rPr>
            <w:t>6596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61F4752" w14:textId="77777777" w:rsidR="00ED54E0" w:rsidRPr="00182B84" w:rsidRDefault="005708D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B5B38" w14:paraId="36B282C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353153" w14:textId="77777777" w:rsidR="00ED54E0" w:rsidRPr="00182B84" w:rsidRDefault="005708D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DB227EC" w14:textId="77777777" w:rsidR="00ED54E0" w:rsidRPr="00182B84" w:rsidRDefault="005708D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9507B8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28187C">
      <w:start w:val="1"/>
      <w:numFmt w:val="decimal"/>
      <w:pStyle w:val="SummaryText"/>
      <w:lvlText w:val="%1."/>
      <w:lvlJc w:val="left"/>
      <w:pPr>
        <w:ind w:left="360" w:hanging="360"/>
      </w:pPr>
    </w:lvl>
    <w:lvl w:ilvl="1" w:tplc="CD20D5DE" w:tentative="1">
      <w:start w:val="1"/>
      <w:numFmt w:val="lowerLetter"/>
      <w:lvlText w:val="%2."/>
      <w:lvlJc w:val="left"/>
      <w:pPr>
        <w:ind w:left="1080" w:hanging="360"/>
      </w:pPr>
    </w:lvl>
    <w:lvl w:ilvl="2" w:tplc="4DE4AD12" w:tentative="1">
      <w:start w:val="1"/>
      <w:numFmt w:val="lowerRoman"/>
      <w:lvlText w:val="%3."/>
      <w:lvlJc w:val="right"/>
      <w:pPr>
        <w:ind w:left="1800" w:hanging="180"/>
      </w:pPr>
    </w:lvl>
    <w:lvl w:ilvl="3" w:tplc="143A61DC" w:tentative="1">
      <w:start w:val="1"/>
      <w:numFmt w:val="decimal"/>
      <w:lvlText w:val="%4."/>
      <w:lvlJc w:val="left"/>
      <w:pPr>
        <w:ind w:left="2520" w:hanging="360"/>
      </w:pPr>
    </w:lvl>
    <w:lvl w:ilvl="4" w:tplc="923A654A" w:tentative="1">
      <w:start w:val="1"/>
      <w:numFmt w:val="lowerLetter"/>
      <w:lvlText w:val="%5."/>
      <w:lvlJc w:val="left"/>
      <w:pPr>
        <w:ind w:left="3240" w:hanging="360"/>
      </w:pPr>
    </w:lvl>
    <w:lvl w:ilvl="5" w:tplc="641AD6E6" w:tentative="1">
      <w:start w:val="1"/>
      <w:numFmt w:val="lowerRoman"/>
      <w:lvlText w:val="%6."/>
      <w:lvlJc w:val="right"/>
      <w:pPr>
        <w:ind w:left="3960" w:hanging="180"/>
      </w:pPr>
    </w:lvl>
    <w:lvl w:ilvl="6" w:tplc="B2DADD50" w:tentative="1">
      <w:start w:val="1"/>
      <w:numFmt w:val="decimal"/>
      <w:lvlText w:val="%7."/>
      <w:lvlJc w:val="left"/>
      <w:pPr>
        <w:ind w:left="4680" w:hanging="360"/>
      </w:pPr>
    </w:lvl>
    <w:lvl w:ilvl="7" w:tplc="FA8C6476" w:tentative="1">
      <w:start w:val="1"/>
      <w:numFmt w:val="lowerLetter"/>
      <w:lvlText w:val="%8."/>
      <w:lvlJc w:val="left"/>
      <w:pPr>
        <w:ind w:left="5400" w:hanging="360"/>
      </w:pPr>
    </w:lvl>
    <w:lvl w:ilvl="8" w:tplc="6872435A" w:tentative="1">
      <w:start w:val="1"/>
      <w:numFmt w:val="lowerRoman"/>
      <w:lvlText w:val="%9."/>
      <w:lvlJc w:val="right"/>
      <w:pPr>
        <w:ind w:left="6120" w:hanging="180"/>
      </w:pPr>
    </w:lvl>
  </w:abstractNum>
  <w:num w:numId="1" w16cid:durableId="1508473052">
    <w:abstractNumId w:val="9"/>
  </w:num>
  <w:num w:numId="2" w16cid:durableId="1369721297">
    <w:abstractNumId w:val="7"/>
  </w:num>
  <w:num w:numId="3" w16cid:durableId="498614686">
    <w:abstractNumId w:val="6"/>
  </w:num>
  <w:num w:numId="4" w16cid:durableId="1205169668">
    <w:abstractNumId w:val="5"/>
  </w:num>
  <w:num w:numId="5" w16cid:durableId="342123542">
    <w:abstractNumId w:val="4"/>
  </w:num>
  <w:num w:numId="6" w16cid:durableId="1825582127">
    <w:abstractNumId w:val="12"/>
  </w:num>
  <w:num w:numId="7" w16cid:durableId="1408190869">
    <w:abstractNumId w:val="11"/>
  </w:num>
  <w:num w:numId="8" w16cid:durableId="1265067461">
    <w:abstractNumId w:val="10"/>
  </w:num>
  <w:num w:numId="9" w16cid:durableId="2032564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5823515">
    <w:abstractNumId w:val="13"/>
  </w:num>
  <w:num w:numId="11" w16cid:durableId="1583369933">
    <w:abstractNumId w:val="8"/>
  </w:num>
  <w:num w:numId="12" w16cid:durableId="639916815">
    <w:abstractNumId w:val="3"/>
  </w:num>
  <w:num w:numId="13" w16cid:durableId="763380663">
    <w:abstractNumId w:val="2"/>
  </w:num>
  <w:num w:numId="14" w16cid:durableId="2145274431">
    <w:abstractNumId w:val="1"/>
  </w:num>
  <w:num w:numId="15" w16cid:durableId="982123489">
    <w:abstractNumId w:val="0"/>
  </w:num>
  <w:num w:numId="16" w16cid:durableId="151391166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264B3"/>
    <w:rsid w:val="005336B8"/>
    <w:rsid w:val="00544326"/>
    <w:rsid w:val="00547B5F"/>
    <w:rsid w:val="005708DF"/>
    <w:rsid w:val="005733F2"/>
    <w:rsid w:val="00573D49"/>
    <w:rsid w:val="005A1A22"/>
    <w:rsid w:val="005B04B9"/>
    <w:rsid w:val="005B3ACA"/>
    <w:rsid w:val="005B68C7"/>
    <w:rsid w:val="005B7054"/>
    <w:rsid w:val="005C353B"/>
    <w:rsid w:val="005C6920"/>
    <w:rsid w:val="005D5981"/>
    <w:rsid w:val="005D641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B5B38"/>
    <w:rsid w:val="00BE5468"/>
    <w:rsid w:val="00BF067B"/>
    <w:rsid w:val="00C0619E"/>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22F33"/>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F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cc.gov/edocs/search-results?t=quick&amp;dockets=21-363" TargetMode="External"/><Relationship Id="rId18" Type="http://schemas.openxmlformats.org/officeDocument/2006/relationships/hyperlink" Target="https://www.ecfr.gov/current/title-47/chapter-I/subchapter-C/part-73"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embers.wto.org/crnattachments/2023/TBT/USA/final_measure/23_12756_00_e.pdf" TargetMode="External"/><Relationship Id="rId17" Type="http://schemas.openxmlformats.org/officeDocument/2006/relationships/hyperlink" Target="https://www.ecfr.gov/current/title-47/chapter-I/subchapter-B/part-6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urrent/title-47/chapter-I/subchapter-A/part-1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fcc.gov/public/attachments/FCC-23-14A1.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cfr.gov/current/title-47/chapter-I/subchapter-A/part-2" TargetMode="External"/><Relationship Id="rId23" Type="http://schemas.openxmlformats.org/officeDocument/2006/relationships/header" Target="header3.xml"/><Relationship Id="rId10" Type="http://schemas.openxmlformats.org/officeDocument/2006/relationships/hyperlink" Target="https://www.govinfo.gov/content/pkg/FR-2023-09-29/pdf/2023-20711.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info.gov/content/pkg/FR-2023-09-29/html/2023-20711.htm" TargetMode="External"/><Relationship Id="rId14" Type="http://schemas.openxmlformats.org/officeDocument/2006/relationships/hyperlink" Target="https://www.fcc.gov/ecfs/search/search-filings/results?q=(submissiontype.description:(%22COMMENT%22)+AND+%22Updating%20References%20to%20Standards%20Related%20to%20the%20Commission%27s%20Equipment%20Authorization%20Program%22)"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2f26440a-4d55-49ff-9c12-4378125d6522</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17F9-7133-4DD6-890F-534830292DA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277</Words>
  <Characters>1817</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2023-10-02T13:22:00Z</dcterms:created>
  <dcterms:modified xsi:type="dcterms:W3CDTF">2023-10-02T13:40:00Z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2f26440a-4d55-49ff-9c12-4378125d6522</vt:lpwstr>
  </property>
  <property fmtid="{D5CDD505-2E9C-101B-9397-08002B2CF9AE}" pid="4" name="WTOCLASSIFICATION">
    <vt:lpwstr>WTO OFFICIAL</vt:lpwstr>
  </property>
</Properties>
</file>