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2D28" w14:textId="77777777" w:rsidR="002D78C9" w:rsidRDefault="00D169E5" w:rsidP="00DD3DD7">
      <w:pPr>
        <w:pStyle w:val="Title"/>
      </w:pPr>
      <w:r w:rsidRPr="002F663C">
        <w:t>NOTIFICATION</w:t>
      </w:r>
    </w:p>
    <w:p w14:paraId="7D49253A" w14:textId="77777777" w:rsidR="002F663C" w:rsidRPr="002F663C" w:rsidRDefault="00D169E5" w:rsidP="00DD3DD7">
      <w:pPr>
        <w:pStyle w:val="Title3"/>
      </w:pPr>
      <w:r w:rsidRPr="002F663C">
        <w:t>Addendum</w:t>
      </w:r>
    </w:p>
    <w:p w14:paraId="7A263022" w14:textId="77777777" w:rsidR="002F663C" w:rsidRDefault="00D169E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24 July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2611712E" w14:textId="77777777" w:rsidR="001E2E4A" w:rsidRPr="002F663C" w:rsidRDefault="001E2E4A" w:rsidP="001E2E4A">
      <w:pPr>
        <w:rPr>
          <w:rFonts w:eastAsia="Calibri" w:cs="Times New Roman"/>
        </w:rPr>
      </w:pPr>
    </w:p>
    <w:p w14:paraId="062FA9B0" w14:textId="77777777" w:rsidR="002F663C" w:rsidRPr="002F663C" w:rsidRDefault="00D169E5" w:rsidP="002F663C">
      <w:pPr>
        <w:jc w:val="center"/>
        <w:rPr>
          <w:rFonts w:eastAsia="Calibri" w:cs="Times New Roman"/>
          <w:b/>
        </w:rPr>
      </w:pPr>
      <w:r w:rsidRPr="002F663C">
        <w:rPr>
          <w:rFonts w:eastAsia="Calibri" w:cs="Times New Roman"/>
          <w:b/>
        </w:rPr>
        <w:t>_______________</w:t>
      </w:r>
    </w:p>
    <w:p w14:paraId="6D8D6C59" w14:textId="77777777" w:rsidR="002F663C" w:rsidRDefault="002F663C" w:rsidP="002F663C">
      <w:pPr>
        <w:rPr>
          <w:rFonts w:eastAsia="Calibri" w:cs="Times New Roman"/>
        </w:rPr>
      </w:pPr>
    </w:p>
    <w:p w14:paraId="65828100" w14:textId="77777777" w:rsidR="00C14444" w:rsidRPr="002F663C" w:rsidRDefault="00C14444" w:rsidP="002F663C">
      <w:pPr>
        <w:rPr>
          <w:rFonts w:eastAsia="Calibri" w:cs="Times New Roman"/>
        </w:rPr>
      </w:pPr>
    </w:p>
    <w:p w14:paraId="5A9BC1C7" w14:textId="77777777" w:rsidR="002F663C" w:rsidRPr="002F663C" w:rsidRDefault="00D169E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Emergency Response Standard</w:t>
      </w:r>
    </w:p>
    <w:p w14:paraId="2465D4E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85E77" w14:paraId="6ACA836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1A53AB7" w14:textId="77777777" w:rsidR="002F663C" w:rsidRPr="002F663C" w:rsidRDefault="00D169E5"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E85E77" w14:paraId="69AEDD84" w14:textId="77777777" w:rsidTr="00E9471B">
        <w:tc>
          <w:tcPr>
            <w:tcW w:w="851" w:type="dxa"/>
            <w:shd w:val="clear" w:color="auto" w:fill="auto"/>
          </w:tcPr>
          <w:p w14:paraId="761FE93F" w14:textId="77777777" w:rsidR="002F663C" w:rsidRPr="00711F9C" w:rsidRDefault="00D169E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1440634" w14:textId="77777777" w:rsidR="002F663C" w:rsidRPr="002F663C" w:rsidRDefault="00D169E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E85E77" w14:paraId="4A478E87" w14:textId="77777777" w:rsidTr="00E9471B">
        <w:tc>
          <w:tcPr>
            <w:tcW w:w="851" w:type="dxa"/>
            <w:shd w:val="clear" w:color="auto" w:fill="auto"/>
          </w:tcPr>
          <w:p w14:paraId="74750EFB"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9CCA0F4" w14:textId="77777777" w:rsidR="002F663C" w:rsidRPr="002F663C" w:rsidRDefault="00D169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E85E77" w14:paraId="473CF2F4" w14:textId="77777777" w:rsidTr="00E9471B">
        <w:tc>
          <w:tcPr>
            <w:tcW w:w="851" w:type="dxa"/>
            <w:shd w:val="clear" w:color="auto" w:fill="auto"/>
          </w:tcPr>
          <w:p w14:paraId="36339B5F"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74DC6C8A" w14:textId="77777777" w:rsidR="002F663C" w:rsidRPr="002F663C" w:rsidRDefault="00D169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E85E77" w14:paraId="5627DA61" w14:textId="77777777" w:rsidTr="00E9471B">
        <w:tc>
          <w:tcPr>
            <w:tcW w:w="851" w:type="dxa"/>
            <w:shd w:val="clear" w:color="auto" w:fill="auto"/>
          </w:tcPr>
          <w:p w14:paraId="08414832"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B7B5991" w14:textId="77777777" w:rsidR="002F663C" w:rsidRPr="002F663C" w:rsidRDefault="00D169E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E85E77" w14:paraId="40F8A238" w14:textId="77777777" w:rsidTr="00E9471B">
        <w:tc>
          <w:tcPr>
            <w:tcW w:w="851" w:type="dxa"/>
            <w:shd w:val="clear" w:color="auto" w:fill="auto"/>
          </w:tcPr>
          <w:p w14:paraId="51F198BF"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C7DCB9A" w14:textId="77777777" w:rsidR="002F663C" w:rsidRPr="002F663C" w:rsidRDefault="00D169E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E85E77" w14:paraId="67E79EC4" w14:textId="77777777" w:rsidTr="00E9471B">
        <w:tc>
          <w:tcPr>
            <w:tcW w:w="851" w:type="dxa"/>
            <w:shd w:val="clear" w:color="auto" w:fill="auto"/>
          </w:tcPr>
          <w:p w14:paraId="1D741EEE"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AD3491C" w14:textId="77777777" w:rsidR="002F663C" w:rsidRPr="002F663C" w:rsidRDefault="00D169E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66A876EF" w14:textId="77777777" w:rsidR="002F663C" w:rsidRPr="002F663C" w:rsidRDefault="00D169E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E85E77" w14:paraId="19EF7558" w14:textId="77777777" w:rsidTr="00E9471B">
        <w:tc>
          <w:tcPr>
            <w:tcW w:w="851" w:type="dxa"/>
            <w:shd w:val="clear" w:color="auto" w:fill="auto"/>
          </w:tcPr>
          <w:p w14:paraId="3BC2AD47" w14:textId="77777777" w:rsidR="002F663C" w:rsidRPr="00711F9C" w:rsidRDefault="00D169E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367E6219" w14:textId="77777777" w:rsidR="002F663C" w:rsidRPr="002F663C" w:rsidRDefault="00D169E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98622BD" w14:textId="77777777" w:rsidR="002F663C" w:rsidRPr="002F663C" w:rsidRDefault="00D169E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E85E77" w14:paraId="612B1DAA" w14:textId="77777777" w:rsidTr="00E9471B">
        <w:tc>
          <w:tcPr>
            <w:tcW w:w="851" w:type="dxa"/>
            <w:shd w:val="clear" w:color="auto" w:fill="auto"/>
          </w:tcPr>
          <w:p w14:paraId="12756BCA" w14:textId="77777777" w:rsidR="002F663C" w:rsidRPr="00711F9C" w:rsidRDefault="00D169E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DB4EE6A" w14:textId="77777777" w:rsidR="002F663C" w:rsidRPr="002F663C" w:rsidRDefault="00D169E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E85E77" w14:paraId="4E90CB39" w14:textId="77777777" w:rsidTr="00E9471B">
        <w:tc>
          <w:tcPr>
            <w:tcW w:w="851" w:type="dxa"/>
            <w:tcBorders>
              <w:bottom w:val="double" w:sz="4" w:space="0" w:color="auto"/>
            </w:tcBorders>
            <w:shd w:val="clear" w:color="auto" w:fill="auto"/>
          </w:tcPr>
          <w:p w14:paraId="4E1DF5B3" w14:textId="77777777" w:rsidR="002F663C" w:rsidRPr="00711F9C" w:rsidRDefault="00D169E5" w:rsidP="00C14444">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14:paraId="6E679FED" w14:textId="77777777" w:rsidR="002F663C" w:rsidRPr="002F663C" w:rsidRDefault="00D169E5"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14:paraId="186F4761" w14:textId="77777777" w:rsidR="00467A46" w:rsidRDefault="00D169E5" w:rsidP="00EB7B40">
            <w:pPr>
              <w:spacing w:before="120" w:after="120"/>
              <w:rPr>
                <w:rFonts w:eastAsia="Calibri" w:cs="Times New Roman"/>
              </w:rPr>
            </w:pPr>
            <w:r>
              <w:rPr>
                <w:rFonts w:eastAsia="Calibri" w:cs="Times New Roman"/>
              </w:rPr>
              <w:t>Notice of informal hearing scheduled for 12 November 2024</w:t>
            </w:r>
          </w:p>
          <w:p w14:paraId="00120685" w14:textId="77777777" w:rsidR="00467A46" w:rsidRDefault="00605DDC" w:rsidP="00EB7B40">
            <w:pPr>
              <w:spacing w:before="120" w:after="120"/>
              <w:rPr>
                <w:rFonts w:eastAsia="Calibri" w:cs="Times New Roman"/>
              </w:rPr>
            </w:pPr>
            <w:hyperlink r:id="rId9" w:tgtFrame="_blank" w:history="1">
              <w:r w:rsidR="00D169E5">
                <w:rPr>
                  <w:rFonts w:eastAsia="Calibri" w:cs="Times New Roman"/>
                  <w:color w:val="0000FF"/>
                  <w:u w:val="single"/>
                </w:rPr>
                <w:t>https://members.wto.org/crnattachments/2024/TBT/USA/24_04819_00_e.pdf</w:t>
              </w:r>
            </w:hyperlink>
          </w:p>
        </w:tc>
      </w:tr>
      <w:bookmarkEnd w:id="0"/>
    </w:tbl>
    <w:p w14:paraId="23D1184F" w14:textId="77777777" w:rsidR="002F663C" w:rsidRPr="002F663C" w:rsidRDefault="002F663C" w:rsidP="002F663C">
      <w:pPr>
        <w:jc w:val="left"/>
        <w:rPr>
          <w:rFonts w:eastAsia="Calibri" w:cs="Times New Roman"/>
          <w:highlight w:val="yellow"/>
        </w:rPr>
      </w:pPr>
    </w:p>
    <w:p w14:paraId="279E6492" w14:textId="77777777" w:rsidR="003971FF" w:rsidRPr="007F6EA2" w:rsidRDefault="00D169E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Occupational Safety and Health Administration (OSHA) is scheduling an informal public hearing on its proposed rule "Emergency Response Standard." The public hearing will begin 12 November 2024, at </w:t>
      </w:r>
      <w:hyperlink r:id="rId10" w:history="1">
        <w:r w:rsidRPr="002F663C">
          <w:rPr>
            <w:rFonts w:eastAsia="Calibri" w:cs="Times New Roman"/>
            <w:color w:val="0000FF"/>
            <w:szCs w:val="18"/>
            <w:u w:val="single"/>
          </w:rPr>
          <w:t>9:30 a.m.</w:t>
        </w:r>
      </w:hyperlink>
      <w:r w:rsidRPr="002F663C">
        <w:rPr>
          <w:rFonts w:eastAsia="Calibri" w:cs="Times New Roman"/>
          <w:szCs w:val="18"/>
        </w:rPr>
        <w:t xml:space="preserve"> </w:t>
      </w:r>
      <w:hyperlink r:id="rId11" w:history="1">
        <w:r w:rsidRPr="002F663C">
          <w:rPr>
            <w:rFonts w:eastAsia="Calibri" w:cs="Times New Roman"/>
            <w:color w:val="0000FF"/>
            <w:szCs w:val="18"/>
            <w:u w:val="single"/>
          </w:rPr>
          <w:t>Eastern Time (ET)</w:t>
        </w:r>
      </w:hyperlink>
      <w:r w:rsidRPr="002F663C">
        <w:rPr>
          <w:rFonts w:eastAsia="Calibri" w:cs="Times New Roman"/>
          <w:szCs w:val="18"/>
        </w:rPr>
        <w:t xml:space="preserve">. The </w:t>
      </w:r>
      <w:hyperlink r:id="rId12" w:history="1">
        <w:r w:rsidRPr="002F663C">
          <w:rPr>
            <w:rFonts w:eastAsia="Calibri" w:cs="Times New Roman"/>
            <w:color w:val="0000FF"/>
            <w:szCs w:val="18"/>
            <w:u w:val="single"/>
          </w:rPr>
          <w:t>proposed rule</w:t>
        </w:r>
      </w:hyperlink>
      <w:r w:rsidRPr="002F663C">
        <w:rPr>
          <w:rFonts w:eastAsia="Calibri" w:cs="Times New Roman"/>
          <w:szCs w:val="18"/>
        </w:rPr>
        <w:t xml:space="preserve"> was published in the Federal Register on 5 February 2024 (notified as </w:t>
      </w:r>
      <w:hyperlink r:id="rId13" w:history="1">
        <w:r w:rsidRPr="002F663C">
          <w:rPr>
            <w:rFonts w:eastAsia="Calibri" w:cs="Times New Roman"/>
            <w:color w:val="0000FF"/>
            <w:szCs w:val="18"/>
            <w:u w:val="single"/>
          </w:rPr>
          <w:t>G/TBT/N/USA/2098</w:t>
        </w:r>
      </w:hyperlink>
      <w:r w:rsidRPr="002F663C">
        <w:rPr>
          <w:rFonts w:eastAsia="Calibri" w:cs="Times New Roman"/>
          <w:szCs w:val="18"/>
        </w:rPr>
        <w:t xml:space="preserve">). The initial public comment period was scheduled to end 6 May 2024, but was extended to 21 June 2024 (notified as </w:t>
      </w:r>
      <w:hyperlink r:id="rId14" w:history="1">
        <w:r w:rsidRPr="002F663C">
          <w:rPr>
            <w:rFonts w:eastAsia="Calibri" w:cs="Times New Roman"/>
            <w:color w:val="0000FF"/>
            <w:szCs w:val="18"/>
            <w:u w:val="single"/>
          </w:rPr>
          <w:t>G/TBT/N/USA/2098/Add.1</w:t>
        </w:r>
      </w:hyperlink>
      <w:r w:rsidRPr="002F663C">
        <w:rPr>
          <w:rFonts w:eastAsia="Calibri" w:cs="Times New Roman"/>
          <w:szCs w:val="18"/>
        </w:rPr>
        <w:t xml:space="preserve">), in response to numerous requests from the public. The comment period was extended again, until 22 July 2024 (notified as </w:t>
      </w:r>
      <w:hyperlink r:id="rId15" w:history="1">
        <w:r w:rsidRPr="002F663C">
          <w:rPr>
            <w:rFonts w:eastAsia="Calibri" w:cs="Times New Roman"/>
            <w:color w:val="0000FF"/>
            <w:szCs w:val="18"/>
            <w:u w:val="single"/>
          </w:rPr>
          <w:t>G/TBT/N/USA/2098/Add.2</w:t>
        </w:r>
      </w:hyperlink>
      <w:r w:rsidRPr="002F663C">
        <w:rPr>
          <w:rFonts w:eastAsia="Calibri" w:cs="Times New Roman"/>
          <w:szCs w:val="18"/>
        </w:rPr>
        <w:t>), due to more extension requests from stakeholders.</w:t>
      </w:r>
    </w:p>
    <w:p w14:paraId="0284EEAA" w14:textId="61FCC85C" w:rsidR="00B70AFE" w:rsidRPr="002F663C" w:rsidRDefault="00D169E5" w:rsidP="00B16ACF">
      <w:pPr>
        <w:spacing w:before="120" w:after="120"/>
        <w:rPr>
          <w:rFonts w:eastAsia="Calibri" w:cs="Times New Roman"/>
          <w:szCs w:val="18"/>
        </w:rPr>
      </w:pPr>
      <w:r w:rsidRPr="002F663C">
        <w:rPr>
          <w:rFonts w:eastAsia="Calibri" w:cs="Times New Roman"/>
          <w:szCs w:val="18"/>
        </w:rPr>
        <w:t xml:space="preserve">Informal public hearing: The hearing will be held virtually and will begin 12 November 2024, at </w:t>
      </w:r>
      <w:hyperlink r:id="rId16" w:history="1">
        <w:r w:rsidRPr="002F663C">
          <w:rPr>
            <w:rFonts w:eastAsia="Calibri" w:cs="Times New Roman"/>
            <w:color w:val="0000FF"/>
            <w:szCs w:val="18"/>
            <w:u w:val="single"/>
          </w:rPr>
          <w:t>9:30 a.m.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 (ET)</w:t>
        </w:r>
      </w:hyperlink>
      <w:r w:rsidRPr="002F663C">
        <w:rPr>
          <w:rFonts w:eastAsia="Calibri" w:cs="Times New Roman"/>
          <w:szCs w:val="18"/>
        </w:rPr>
        <w:t xml:space="preserve">. If necessary, the hearing will continue from </w:t>
      </w:r>
      <w:hyperlink r:id="rId18" w:history="1">
        <w:r w:rsidRPr="002F663C">
          <w:rPr>
            <w:rFonts w:eastAsia="Calibri" w:cs="Times New Roman"/>
            <w:color w:val="0000FF"/>
            <w:szCs w:val="18"/>
            <w:u w:val="single"/>
          </w:rPr>
          <w:t>9:30 a.m. until 4:30 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 (ET)</w:t>
        </w:r>
      </w:hyperlink>
      <w:r w:rsidRPr="002F663C">
        <w:rPr>
          <w:rFonts w:eastAsia="Calibri" w:cs="Times New Roman"/>
          <w:szCs w:val="18"/>
        </w:rPr>
        <w:t xml:space="preserve">, on subsequent weekdays. Additional information on how to access the informal hearing will be posted at </w:t>
      </w:r>
      <w:r w:rsidRPr="006C539F">
        <w:rPr>
          <w:rFonts w:eastAsia="Calibri" w:cs="Times New Roman"/>
          <w:szCs w:val="18"/>
        </w:rPr>
        <w:t>https://www.osha.gov/emergencyresponse/rulemaking</w:t>
      </w:r>
      <w:r w:rsidRPr="002F663C">
        <w:rPr>
          <w:rFonts w:eastAsia="Calibri" w:cs="Times New Roman"/>
          <w:szCs w:val="18"/>
        </w:rPr>
        <w:t xml:space="preserve">. To testify or </w:t>
      </w:r>
      <w:r w:rsidRPr="002F663C">
        <w:rPr>
          <w:rFonts w:eastAsia="Calibri" w:cs="Times New Roman"/>
          <w:szCs w:val="18"/>
        </w:rPr>
        <w:lastRenderedPageBreak/>
        <w:t xml:space="preserve">question other witnesses at the hearing, interested persons must </w:t>
      </w:r>
      <w:hyperlink r:id="rId20" w:history="1">
        <w:r w:rsidRPr="002F663C">
          <w:rPr>
            <w:rFonts w:eastAsia="Calibri" w:cs="Times New Roman"/>
            <w:color w:val="0000FF"/>
            <w:szCs w:val="18"/>
            <w:u w:val="single"/>
          </w:rPr>
          <w:t>electronically submit a Notice of Intention to Appear (NOITA)</w:t>
        </w:r>
      </w:hyperlink>
      <w:r w:rsidRPr="002F663C">
        <w:rPr>
          <w:rFonts w:eastAsia="Calibri" w:cs="Times New Roman"/>
          <w:szCs w:val="18"/>
        </w:rPr>
        <w:t xml:space="preserve"> on or before 27 September 2024. In addition, those who request more than 10 minutes for their presentation at the informal hearing and those who intend to submit documentary evidence at the hearing must submit the full text of their testimony, as well as a copy of any documentary evidence, no later than 18 October 2024.</w:t>
      </w:r>
    </w:p>
    <w:p w14:paraId="40C49705" w14:textId="77777777" w:rsidR="00B70AFE" w:rsidRPr="002F663C" w:rsidRDefault="00D169E5" w:rsidP="00B16ACF">
      <w:pPr>
        <w:spacing w:before="120" w:after="120"/>
        <w:rPr>
          <w:rFonts w:eastAsia="Calibri" w:cs="Times New Roman"/>
          <w:szCs w:val="18"/>
        </w:rPr>
      </w:pPr>
      <w:r w:rsidRPr="002F663C">
        <w:rPr>
          <w:rFonts w:eastAsia="Calibri" w:cs="Times New Roman"/>
          <w:szCs w:val="18"/>
        </w:rPr>
        <w:t xml:space="preserve">89 Federal Register (FR) 59712, </w:t>
      </w:r>
      <w:hyperlink r:id="rId21" w:history="1">
        <w:r w:rsidRPr="002F663C">
          <w:rPr>
            <w:rFonts w:eastAsia="Calibri" w:cs="Times New Roman"/>
            <w:color w:val="0000FF"/>
            <w:szCs w:val="18"/>
            <w:u w:val="single"/>
          </w:rPr>
          <w:t>Title 29 Code of Federal Regulations (CFR) Part 1910</w:t>
        </w:r>
      </w:hyperlink>
      <w:r w:rsidRPr="002F663C">
        <w:rPr>
          <w:rFonts w:eastAsia="Calibri" w:cs="Times New Roman"/>
          <w:szCs w:val="18"/>
        </w:rPr>
        <w:t>:</w:t>
      </w:r>
    </w:p>
    <w:p w14:paraId="50E27B8D" w14:textId="77777777" w:rsidR="00B70AFE" w:rsidRPr="002F663C" w:rsidRDefault="00605DDC" w:rsidP="00B16ACF">
      <w:pPr>
        <w:spacing w:before="120" w:after="120"/>
        <w:rPr>
          <w:rFonts w:eastAsia="Calibri" w:cs="Times New Roman"/>
          <w:szCs w:val="18"/>
        </w:rPr>
      </w:pPr>
      <w:hyperlink r:id="rId22" w:history="1">
        <w:r w:rsidR="00D169E5" w:rsidRPr="002F663C">
          <w:rPr>
            <w:rFonts w:eastAsia="Calibri" w:cs="Times New Roman"/>
            <w:color w:val="0000FF"/>
            <w:szCs w:val="18"/>
            <w:u w:val="single"/>
          </w:rPr>
          <w:t>https://www.govinfo.gov/content/pkg/FR-2024-07-23/html/2024-16126.htm</w:t>
        </w:r>
      </w:hyperlink>
    </w:p>
    <w:p w14:paraId="1BAAADD0" w14:textId="77777777" w:rsidR="00B70AFE" w:rsidRPr="002F663C" w:rsidRDefault="00605DDC" w:rsidP="00B16ACF">
      <w:pPr>
        <w:spacing w:before="120" w:after="120"/>
        <w:rPr>
          <w:rFonts w:eastAsia="Calibri" w:cs="Times New Roman"/>
          <w:szCs w:val="18"/>
        </w:rPr>
      </w:pPr>
      <w:hyperlink r:id="rId23" w:history="1">
        <w:r w:rsidR="00D169E5" w:rsidRPr="002F663C">
          <w:rPr>
            <w:rFonts w:eastAsia="Calibri" w:cs="Times New Roman"/>
            <w:color w:val="0000FF"/>
            <w:szCs w:val="18"/>
            <w:u w:val="single"/>
          </w:rPr>
          <w:t>https://www.govinfo.gov/content/pkg/FR-2024-07-23/pdf/2024-16126.pdf</w:t>
        </w:r>
      </w:hyperlink>
    </w:p>
    <w:p w14:paraId="7DDAB304" w14:textId="77777777" w:rsidR="00B70AFE" w:rsidRPr="002F663C" w:rsidRDefault="00D169E5" w:rsidP="00B16ACF">
      <w:pPr>
        <w:spacing w:before="120" w:after="120"/>
        <w:rPr>
          <w:rFonts w:eastAsia="Calibri" w:cs="Times New Roman"/>
          <w:szCs w:val="18"/>
        </w:rPr>
      </w:pPr>
      <w:r w:rsidRPr="002F663C">
        <w:rPr>
          <w:rFonts w:eastAsia="Calibri" w:cs="Times New Roman"/>
          <w:szCs w:val="18"/>
        </w:rPr>
        <w:t xml:space="preserve">This notice of an informal hearing and previous actions notified under the symbol </w:t>
      </w:r>
      <w:hyperlink r:id="rId24" w:history="1">
        <w:r w:rsidRPr="002F663C">
          <w:rPr>
            <w:rFonts w:eastAsia="Calibri" w:cs="Times New Roman"/>
            <w:color w:val="0000FF"/>
            <w:szCs w:val="18"/>
            <w:u w:val="single"/>
          </w:rPr>
          <w:t>G/TBT/N/USA/2098</w:t>
        </w:r>
      </w:hyperlink>
      <w:r w:rsidRPr="002F663C">
        <w:rPr>
          <w:rFonts w:eastAsia="Calibri" w:cs="Times New Roman"/>
          <w:szCs w:val="18"/>
        </w:rPr>
        <w:t xml:space="preserve"> are identified by Docket Number OSHA-2007-0073. The Docket Folder is available on Regulations.gov at </w:t>
      </w:r>
      <w:hyperlink r:id="rId25" w:history="1">
        <w:r w:rsidRPr="002F663C">
          <w:rPr>
            <w:rFonts w:eastAsia="Calibri" w:cs="Times New Roman"/>
            <w:color w:val="0000FF"/>
            <w:szCs w:val="18"/>
            <w:u w:val="single"/>
          </w:rPr>
          <w:t>https://www.regulations.gov/docket/OSHA-2007-0073/document</w:t>
        </w:r>
      </w:hyperlink>
      <w:r w:rsidRPr="002F663C">
        <w:rPr>
          <w:rFonts w:eastAsia="Calibri" w:cs="Times New Roman"/>
          <w:szCs w:val="18"/>
        </w:rPr>
        <w:t xml:space="preserve"> and provides access to primary and supporting documents as well as comments received. Documents are also accessible from </w:t>
      </w:r>
      <w:hyperlink r:id="rId2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who wish to testify or question other witnesses at the 12 November hearing are asked to also share this information with the </w:t>
      </w:r>
      <w:hyperlink r:id="rId2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9" w:history="1">
        <w:r w:rsidRPr="002F663C">
          <w:rPr>
            <w:rFonts w:eastAsia="Calibri" w:cs="Times New Roman"/>
            <w:color w:val="0000FF"/>
            <w:szCs w:val="18"/>
            <w:u w:val="single"/>
          </w:rPr>
          <w:t>Eastern Time</w:t>
        </w:r>
      </w:hyperlink>
      <w:r w:rsidRPr="002F663C">
        <w:rPr>
          <w:rFonts w:eastAsia="Calibri" w:cs="Times New Roman"/>
          <w:szCs w:val="18"/>
        </w:rPr>
        <w:t xml:space="preserve"> on 27 September 2024, in addition to </w:t>
      </w:r>
      <w:hyperlink r:id="rId30" w:history="1">
        <w:r w:rsidRPr="002F663C">
          <w:rPr>
            <w:rFonts w:eastAsia="Calibri" w:cs="Times New Roman"/>
            <w:color w:val="0000FF"/>
            <w:szCs w:val="18"/>
            <w:u w:val="single"/>
          </w:rPr>
          <w:t>electronically submitting a NOITA</w:t>
        </w:r>
      </w:hyperlink>
      <w:r w:rsidRPr="002F663C">
        <w:rPr>
          <w:rFonts w:eastAsia="Calibri" w:cs="Times New Roman"/>
          <w:szCs w:val="18"/>
        </w:rPr>
        <w:t xml:space="preserve"> to OSHA. Likewise, WTO Members and their stakeholders who need more than 10 minutes for their presentation at the informal hearing and/or who intend to submit documentary evidence at the hearing are asked to also share the full text of their testimony, as well as a copy of any documentary evidence, by </w:t>
      </w:r>
      <w:hyperlink r:id="rId31"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32" w:history="1">
        <w:r w:rsidRPr="002F663C">
          <w:rPr>
            <w:rFonts w:eastAsia="Calibri" w:cs="Times New Roman"/>
            <w:color w:val="0000FF"/>
            <w:szCs w:val="18"/>
            <w:u w:val="single"/>
          </w:rPr>
          <w:t>Eastern Time</w:t>
        </w:r>
      </w:hyperlink>
      <w:r w:rsidRPr="002F663C">
        <w:rPr>
          <w:rFonts w:eastAsia="Calibri" w:cs="Times New Roman"/>
          <w:szCs w:val="18"/>
        </w:rPr>
        <w:t xml:space="preserve"> on or before 18 October 2024 with the </w:t>
      </w:r>
      <w:hyperlink r:id="rId33" w:history="1">
        <w:r w:rsidRPr="002F663C">
          <w:rPr>
            <w:rFonts w:eastAsia="Calibri" w:cs="Times New Roman"/>
            <w:color w:val="0000FF"/>
            <w:szCs w:val="18"/>
            <w:u w:val="single"/>
          </w:rPr>
          <w:t>USA TBT Enquiry Point</w:t>
        </w:r>
      </w:hyperlink>
      <w:r w:rsidRPr="002F663C">
        <w:rPr>
          <w:rFonts w:eastAsia="Calibri" w:cs="Times New Roman"/>
          <w:szCs w:val="18"/>
        </w:rPr>
        <w:t>. This information will also be shared with OSHA.</w:t>
      </w:r>
    </w:p>
    <w:p w14:paraId="4A1291F8" w14:textId="77777777" w:rsidR="006C5A96" w:rsidRDefault="00D169E5" w:rsidP="006C5A96">
      <w:pPr>
        <w:jc w:val="center"/>
        <w:rPr>
          <w:b/>
        </w:rPr>
      </w:pPr>
      <w:r w:rsidRPr="003971FF">
        <w:rPr>
          <w:b/>
        </w:rPr>
        <w:t>__________</w:t>
      </w:r>
    </w:p>
    <w:p w14:paraId="4576B820" w14:textId="77777777" w:rsidR="004D4D19" w:rsidRDefault="004D4D19" w:rsidP="007F38C2">
      <w:pPr>
        <w:jc w:val="center"/>
        <w:rPr>
          <w:b/>
        </w:rPr>
      </w:pPr>
    </w:p>
    <w:p w14:paraId="76828614" w14:textId="77777777" w:rsidR="00A1565D" w:rsidRDefault="00A1565D" w:rsidP="003971FF">
      <w:pPr>
        <w:jc w:val="center"/>
        <w:rPr>
          <w:b/>
        </w:rPr>
      </w:pPr>
    </w:p>
    <w:sectPr w:rsidR="00A1565D" w:rsidSect="006C5A96">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2200" w14:textId="77777777" w:rsidR="00D169E5" w:rsidRDefault="00D169E5">
      <w:r>
        <w:separator/>
      </w:r>
    </w:p>
  </w:endnote>
  <w:endnote w:type="continuationSeparator" w:id="0">
    <w:p w14:paraId="0429EF0B" w14:textId="77777777" w:rsidR="00D169E5" w:rsidRDefault="00D1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1829" w14:textId="77777777" w:rsidR="00544326" w:rsidRPr="00DD3DD7" w:rsidRDefault="00D169E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16CC" w14:textId="77777777" w:rsidR="00544326" w:rsidRPr="00DD3DD7" w:rsidRDefault="00D169E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F7A3" w14:textId="77777777" w:rsidR="00D169E5" w:rsidRDefault="00D16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7BCF" w14:textId="77777777" w:rsidR="004D3A6A" w:rsidRDefault="00D169E5" w:rsidP="00ED54E0">
      <w:r>
        <w:separator/>
      </w:r>
    </w:p>
  </w:footnote>
  <w:footnote w:type="continuationSeparator" w:id="0">
    <w:p w14:paraId="5C3EC72D" w14:textId="77777777" w:rsidR="004D3A6A" w:rsidRDefault="00D169E5" w:rsidP="00ED54E0">
      <w:r>
        <w:continuationSeparator/>
      </w:r>
    </w:p>
  </w:footnote>
  <w:footnote w:id="1">
    <w:p w14:paraId="030A79F5" w14:textId="77777777" w:rsidR="007F6EA2" w:rsidRDefault="00D169E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E75B" w14:textId="77777777" w:rsidR="00DD3DD7" w:rsidRDefault="00D169E5"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309245E2" w14:textId="77777777" w:rsidR="004D4D19" w:rsidRPr="00DD3DD7" w:rsidRDefault="004D4D19" w:rsidP="00DD3DD7">
    <w:pPr>
      <w:pStyle w:val="Header"/>
      <w:pBdr>
        <w:bottom w:val="single" w:sz="4" w:space="1" w:color="auto"/>
      </w:pBdr>
      <w:tabs>
        <w:tab w:val="clear" w:pos="4513"/>
        <w:tab w:val="clear" w:pos="9027"/>
      </w:tabs>
      <w:jc w:val="center"/>
    </w:pPr>
  </w:p>
  <w:p w14:paraId="768FAEF0" w14:textId="77777777" w:rsidR="00DD3DD7" w:rsidRPr="00DD3DD7" w:rsidRDefault="00D169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137241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99D1" w14:textId="77777777" w:rsidR="00DD3DD7" w:rsidRPr="006C539F" w:rsidRDefault="00D169E5" w:rsidP="00DD3DD7">
    <w:pPr>
      <w:pStyle w:val="Header"/>
      <w:pBdr>
        <w:bottom w:val="single" w:sz="4" w:space="1" w:color="auto"/>
      </w:pBdr>
      <w:tabs>
        <w:tab w:val="clear" w:pos="4513"/>
        <w:tab w:val="clear" w:pos="9027"/>
      </w:tabs>
      <w:jc w:val="center"/>
      <w:rPr>
        <w:lang w:val="es-ES"/>
      </w:rPr>
    </w:pPr>
    <w:bookmarkStart w:id="3" w:name="spsSymbolHeader"/>
    <w:r w:rsidRPr="006C539F">
      <w:rPr>
        <w:lang w:val="es-ES"/>
      </w:rPr>
      <w:t>G/TBT/N/USA/2098/Add.3</w:t>
    </w:r>
    <w:bookmarkEnd w:id="3"/>
  </w:p>
  <w:p w14:paraId="6672DAC3" w14:textId="77777777" w:rsidR="00DD3DD7" w:rsidRPr="006C539F" w:rsidRDefault="00DD3DD7" w:rsidP="00DD3DD7">
    <w:pPr>
      <w:pStyle w:val="Header"/>
      <w:pBdr>
        <w:bottom w:val="single" w:sz="4" w:space="1" w:color="auto"/>
      </w:pBdr>
      <w:tabs>
        <w:tab w:val="clear" w:pos="4513"/>
        <w:tab w:val="clear" w:pos="9027"/>
      </w:tabs>
      <w:jc w:val="center"/>
      <w:rPr>
        <w:lang w:val="es-ES"/>
      </w:rPr>
    </w:pPr>
  </w:p>
  <w:p w14:paraId="5F3F6426" w14:textId="77777777" w:rsidR="00DD3DD7" w:rsidRPr="00DD3DD7" w:rsidRDefault="00D169E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DF1E29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85E77" w14:paraId="4FF845B7" w14:textId="77777777" w:rsidTr="00544326">
      <w:trPr>
        <w:trHeight w:val="240"/>
        <w:jc w:val="center"/>
      </w:trPr>
      <w:tc>
        <w:tcPr>
          <w:tcW w:w="3794" w:type="dxa"/>
          <w:shd w:val="clear" w:color="auto" w:fill="FFFFFF"/>
          <w:tcMar>
            <w:left w:w="108" w:type="dxa"/>
            <w:right w:w="108" w:type="dxa"/>
          </w:tcMar>
          <w:vAlign w:val="center"/>
        </w:tcPr>
        <w:p w14:paraId="0B0FF52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E3B9CB8" w14:textId="77777777" w:rsidR="00ED54E0" w:rsidRPr="00182B84" w:rsidRDefault="00D169E5" w:rsidP="00425DC5">
          <w:pPr>
            <w:jc w:val="right"/>
            <w:rPr>
              <w:b/>
              <w:color w:val="FF0000"/>
              <w:szCs w:val="16"/>
            </w:rPr>
          </w:pPr>
          <w:r>
            <w:rPr>
              <w:b/>
              <w:color w:val="FF0000"/>
              <w:szCs w:val="16"/>
            </w:rPr>
            <w:t xml:space="preserve"> </w:t>
          </w:r>
        </w:p>
      </w:tc>
    </w:tr>
    <w:tr w:rsidR="00E85E77" w14:paraId="03B3B8E3" w14:textId="77777777" w:rsidTr="00544326">
      <w:trPr>
        <w:trHeight w:val="213"/>
        <w:jc w:val="center"/>
      </w:trPr>
      <w:tc>
        <w:tcPr>
          <w:tcW w:w="3794" w:type="dxa"/>
          <w:vMerge w:val="restart"/>
          <w:shd w:val="clear" w:color="auto" w:fill="FFFFFF"/>
          <w:tcMar>
            <w:left w:w="0" w:type="dxa"/>
            <w:right w:w="0" w:type="dxa"/>
          </w:tcMar>
        </w:tcPr>
        <w:p w14:paraId="02975586" w14:textId="77777777" w:rsidR="00ED54E0" w:rsidRPr="00182B84" w:rsidRDefault="00D169E5" w:rsidP="00425DC5">
          <w:pPr>
            <w:jc w:val="left"/>
          </w:pPr>
          <w:r w:rsidRPr="00182B84">
            <w:rPr>
              <w:noProof/>
              <w:lang w:val="en-US"/>
            </w:rPr>
            <w:drawing>
              <wp:inline distT="0" distB="0" distL="0" distR="0" wp14:anchorId="53057882" wp14:editId="13ECEB4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637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B8B992" w14:textId="77777777" w:rsidR="00ED54E0" w:rsidRPr="00182B84" w:rsidRDefault="00ED54E0" w:rsidP="00425DC5">
          <w:pPr>
            <w:jc w:val="right"/>
            <w:rPr>
              <w:b/>
              <w:szCs w:val="16"/>
            </w:rPr>
          </w:pPr>
        </w:p>
      </w:tc>
    </w:tr>
    <w:tr w:rsidR="00E85E77" w:rsidRPr="006C539F" w14:paraId="1B84C2D1" w14:textId="77777777" w:rsidTr="00544326">
      <w:trPr>
        <w:trHeight w:val="868"/>
        <w:jc w:val="center"/>
      </w:trPr>
      <w:tc>
        <w:tcPr>
          <w:tcW w:w="3794" w:type="dxa"/>
          <w:vMerge/>
          <w:shd w:val="clear" w:color="auto" w:fill="FFFFFF"/>
          <w:tcMar>
            <w:left w:w="108" w:type="dxa"/>
            <w:right w:w="108" w:type="dxa"/>
          </w:tcMar>
        </w:tcPr>
        <w:p w14:paraId="20C89256"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9A2B018" w14:textId="77777777" w:rsidR="00DD3DD7" w:rsidRPr="006C539F" w:rsidRDefault="00D169E5" w:rsidP="00DD3DD7">
          <w:pPr>
            <w:jc w:val="right"/>
            <w:rPr>
              <w:rFonts w:eastAsia="Calibri" w:cs="Times New Roman"/>
              <w:b/>
              <w:szCs w:val="16"/>
              <w:lang w:val="es-ES"/>
            </w:rPr>
          </w:pPr>
          <w:bookmarkStart w:id="4" w:name="bmkSymbols"/>
          <w:r w:rsidRPr="006C539F">
            <w:rPr>
              <w:rFonts w:eastAsia="Calibri" w:cs="Times New Roman"/>
              <w:b/>
              <w:szCs w:val="16"/>
              <w:lang w:val="es-ES"/>
            </w:rPr>
            <w:t>G/TBT/N/USA/2098/Add.3</w:t>
          </w:r>
          <w:bookmarkEnd w:id="4"/>
        </w:p>
        <w:p w14:paraId="014A53FD" w14:textId="77777777" w:rsidR="00C14444" w:rsidRPr="006C539F" w:rsidRDefault="00C14444" w:rsidP="00C14444">
          <w:pPr>
            <w:jc w:val="center"/>
            <w:rPr>
              <w:szCs w:val="16"/>
              <w:lang w:val="es-ES"/>
            </w:rPr>
          </w:pPr>
        </w:p>
      </w:tc>
    </w:tr>
    <w:tr w:rsidR="00E85E77" w14:paraId="57421163" w14:textId="77777777" w:rsidTr="00544326">
      <w:trPr>
        <w:trHeight w:val="240"/>
        <w:jc w:val="center"/>
      </w:trPr>
      <w:tc>
        <w:tcPr>
          <w:tcW w:w="3794" w:type="dxa"/>
          <w:vMerge/>
          <w:shd w:val="clear" w:color="auto" w:fill="FFFFFF"/>
          <w:tcMar>
            <w:left w:w="108" w:type="dxa"/>
            <w:right w:w="108" w:type="dxa"/>
          </w:tcMar>
          <w:vAlign w:val="center"/>
        </w:tcPr>
        <w:p w14:paraId="4F327E5A" w14:textId="77777777" w:rsidR="00ED54E0" w:rsidRPr="006C539F" w:rsidRDefault="00ED54E0" w:rsidP="00425DC5">
          <w:pPr>
            <w:rPr>
              <w:lang w:val="es-ES"/>
            </w:rPr>
          </w:pPr>
        </w:p>
      </w:tc>
      <w:tc>
        <w:tcPr>
          <w:tcW w:w="5448" w:type="dxa"/>
          <w:gridSpan w:val="2"/>
          <w:shd w:val="clear" w:color="auto" w:fill="FFFFFF"/>
          <w:tcMar>
            <w:left w:w="108" w:type="dxa"/>
            <w:right w:w="108" w:type="dxa"/>
          </w:tcMar>
          <w:vAlign w:val="center"/>
        </w:tcPr>
        <w:p w14:paraId="5F263166" w14:textId="377D283F" w:rsidR="00ED54E0" w:rsidRPr="00182B84" w:rsidRDefault="00D169E5" w:rsidP="00425DC5">
          <w:pPr>
            <w:jc w:val="right"/>
            <w:rPr>
              <w:szCs w:val="16"/>
            </w:rPr>
          </w:pPr>
          <w:bookmarkStart w:id="5" w:name="bmkDate"/>
          <w:bookmarkEnd w:id="5"/>
          <w:r>
            <w:rPr>
              <w:szCs w:val="16"/>
            </w:rPr>
            <w:t>24 July 2024</w:t>
          </w:r>
        </w:p>
      </w:tc>
    </w:tr>
    <w:tr w:rsidR="00E85E77" w14:paraId="45E0DDB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A1DC0F" w14:textId="2AF1B8D5" w:rsidR="00ED54E0" w:rsidRPr="00182B84" w:rsidRDefault="00D169E5"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05DDC">
            <w:rPr>
              <w:rFonts w:eastAsia="Calibri" w:cs="Times New Roman"/>
              <w:color w:val="FF0000"/>
              <w:szCs w:val="16"/>
            </w:rPr>
            <w:t>5345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883DDCE" w14:textId="77777777" w:rsidR="00ED54E0" w:rsidRPr="00182B84" w:rsidRDefault="00D169E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85E77" w14:paraId="4B620AA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A65998" w14:textId="77777777" w:rsidR="00ED54E0" w:rsidRPr="00182B84" w:rsidRDefault="00D169E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EC80B30" w14:textId="77777777" w:rsidR="00ED54E0" w:rsidRPr="00182B84" w:rsidRDefault="00D169E5"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B3F76D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40977C">
      <w:start w:val="1"/>
      <w:numFmt w:val="decimal"/>
      <w:pStyle w:val="SummaryText"/>
      <w:lvlText w:val="%1."/>
      <w:lvlJc w:val="left"/>
      <w:pPr>
        <w:ind w:left="360" w:hanging="360"/>
      </w:pPr>
    </w:lvl>
    <w:lvl w:ilvl="1" w:tplc="D8D4E2B4" w:tentative="1">
      <w:start w:val="1"/>
      <w:numFmt w:val="lowerLetter"/>
      <w:lvlText w:val="%2."/>
      <w:lvlJc w:val="left"/>
      <w:pPr>
        <w:ind w:left="1080" w:hanging="360"/>
      </w:pPr>
    </w:lvl>
    <w:lvl w:ilvl="2" w:tplc="9210F97C" w:tentative="1">
      <w:start w:val="1"/>
      <w:numFmt w:val="lowerRoman"/>
      <w:lvlText w:val="%3."/>
      <w:lvlJc w:val="right"/>
      <w:pPr>
        <w:ind w:left="1800" w:hanging="180"/>
      </w:pPr>
    </w:lvl>
    <w:lvl w:ilvl="3" w:tplc="D6B4740E" w:tentative="1">
      <w:start w:val="1"/>
      <w:numFmt w:val="decimal"/>
      <w:lvlText w:val="%4."/>
      <w:lvlJc w:val="left"/>
      <w:pPr>
        <w:ind w:left="2520" w:hanging="360"/>
      </w:pPr>
    </w:lvl>
    <w:lvl w:ilvl="4" w:tplc="C42A151C" w:tentative="1">
      <w:start w:val="1"/>
      <w:numFmt w:val="lowerLetter"/>
      <w:lvlText w:val="%5."/>
      <w:lvlJc w:val="left"/>
      <w:pPr>
        <w:ind w:left="3240" w:hanging="360"/>
      </w:pPr>
    </w:lvl>
    <w:lvl w:ilvl="5" w:tplc="575275AE" w:tentative="1">
      <w:start w:val="1"/>
      <w:numFmt w:val="lowerRoman"/>
      <w:lvlText w:val="%6."/>
      <w:lvlJc w:val="right"/>
      <w:pPr>
        <w:ind w:left="3960" w:hanging="180"/>
      </w:pPr>
    </w:lvl>
    <w:lvl w:ilvl="6" w:tplc="20CA5516" w:tentative="1">
      <w:start w:val="1"/>
      <w:numFmt w:val="decimal"/>
      <w:lvlText w:val="%7."/>
      <w:lvlJc w:val="left"/>
      <w:pPr>
        <w:ind w:left="4680" w:hanging="360"/>
      </w:pPr>
    </w:lvl>
    <w:lvl w:ilvl="7" w:tplc="C4E4F6B0" w:tentative="1">
      <w:start w:val="1"/>
      <w:numFmt w:val="lowerLetter"/>
      <w:lvlText w:val="%8."/>
      <w:lvlJc w:val="left"/>
      <w:pPr>
        <w:ind w:left="5400" w:hanging="360"/>
      </w:pPr>
    </w:lvl>
    <w:lvl w:ilvl="8" w:tplc="4C98C89A" w:tentative="1">
      <w:start w:val="1"/>
      <w:numFmt w:val="lowerRoman"/>
      <w:lvlText w:val="%9."/>
      <w:lvlJc w:val="right"/>
      <w:pPr>
        <w:ind w:left="6120" w:hanging="180"/>
      </w:pPr>
    </w:lvl>
  </w:abstractNum>
  <w:num w:numId="1" w16cid:durableId="144706041">
    <w:abstractNumId w:val="9"/>
  </w:num>
  <w:num w:numId="2" w16cid:durableId="294679553">
    <w:abstractNumId w:val="7"/>
  </w:num>
  <w:num w:numId="3" w16cid:durableId="1405835281">
    <w:abstractNumId w:val="6"/>
  </w:num>
  <w:num w:numId="4" w16cid:durableId="576591376">
    <w:abstractNumId w:val="5"/>
  </w:num>
  <w:num w:numId="5" w16cid:durableId="773746642">
    <w:abstractNumId w:val="4"/>
  </w:num>
  <w:num w:numId="6" w16cid:durableId="229121112">
    <w:abstractNumId w:val="12"/>
  </w:num>
  <w:num w:numId="7" w16cid:durableId="133497002">
    <w:abstractNumId w:val="11"/>
  </w:num>
  <w:num w:numId="8" w16cid:durableId="738866705">
    <w:abstractNumId w:val="10"/>
  </w:num>
  <w:num w:numId="9" w16cid:durableId="982349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1668664">
    <w:abstractNumId w:val="13"/>
  </w:num>
  <w:num w:numId="11" w16cid:durableId="862287319">
    <w:abstractNumId w:val="8"/>
  </w:num>
  <w:num w:numId="12" w16cid:durableId="442193265">
    <w:abstractNumId w:val="3"/>
  </w:num>
  <w:num w:numId="13" w16cid:durableId="219367412">
    <w:abstractNumId w:val="2"/>
  </w:num>
  <w:num w:numId="14" w16cid:durableId="643042702">
    <w:abstractNumId w:val="1"/>
  </w:num>
  <w:num w:numId="15" w16cid:durableId="256986683">
    <w:abstractNumId w:val="0"/>
  </w:num>
  <w:num w:numId="16" w16cid:durableId="206956981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07F9"/>
    <w:rsid w:val="005B3ACA"/>
    <w:rsid w:val="005B68C7"/>
    <w:rsid w:val="005B7054"/>
    <w:rsid w:val="005C353B"/>
    <w:rsid w:val="005C6920"/>
    <w:rsid w:val="005D5981"/>
    <w:rsid w:val="005F30CB"/>
    <w:rsid w:val="00605DDC"/>
    <w:rsid w:val="00612644"/>
    <w:rsid w:val="00615DE8"/>
    <w:rsid w:val="00620F21"/>
    <w:rsid w:val="0062527B"/>
    <w:rsid w:val="0064657D"/>
    <w:rsid w:val="00657B4C"/>
    <w:rsid w:val="00674CCD"/>
    <w:rsid w:val="006B3175"/>
    <w:rsid w:val="006C539F"/>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0AFE"/>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169E5"/>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85E77"/>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wto.org/imrd/directdoc.asp?DDFDocuments/t/g/tbtn24/usa2098.docx"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yperlink" Target="http://www.regulations.gov/" TargetMode="External"/><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ecfr.gov/current/title-29/subtitle-B/chapter-XVII/part-1910"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2-05/pdf/2023-28203.pdf" TargetMode="External"/><Relationship Id="rId17" Type="http://schemas.openxmlformats.org/officeDocument/2006/relationships/hyperlink" Target="https://24timezones.com/time-zone/et" TargetMode="External"/><Relationship Id="rId25" Type="http://schemas.openxmlformats.org/officeDocument/2006/relationships/hyperlink" Target="https://www.regulations.gov/docket/OSHA-2007-0073/document" TargetMode="External"/><Relationship Id="rId33" Type="http://schemas.openxmlformats.org/officeDocument/2006/relationships/hyperlink" Target="mailto:usatbtep@nist.gov"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time-time.net/times/time-zones/usa-canada/current-eastern-time-est.php" TargetMode="External"/><Relationship Id="rId20" Type="http://schemas.openxmlformats.org/officeDocument/2006/relationships/hyperlink" Target="https://www.osha.gov/emergency-response/rulemaking" TargetMode="External"/><Relationship Id="rId29" Type="http://schemas.openxmlformats.org/officeDocument/2006/relationships/hyperlink" Target="https://24timezones.com/time-zone/e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24timezones.com/time-zone/et" TargetMode="External"/><Relationship Id="rId24" Type="http://schemas.openxmlformats.org/officeDocument/2006/relationships/hyperlink" Target="https://eping.wto.org/en/Search?domainIds=1&amp;documentSymbol=usa%2F2098" TargetMode="External"/><Relationship Id="rId32" Type="http://schemas.openxmlformats.org/officeDocument/2006/relationships/hyperlink" Target="https://24timezones.com/time-zone/et"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cs.wto.org/imrd/directdoc.asp?DDFDocuments/t/g/tbtn24/usa2098a2.docx" TargetMode="External"/><Relationship Id="rId23" Type="http://schemas.openxmlformats.org/officeDocument/2006/relationships/hyperlink" Target="https://www.govinfo.gov/content/pkg/FR-2024-07-23/pdf/2024-16126.pdf" TargetMode="External"/><Relationship Id="rId28" Type="http://schemas.openxmlformats.org/officeDocument/2006/relationships/hyperlink" Target="http://time-time.net/times/time-zones/usa-canada/current-eastern-time-est.php" TargetMode="External"/><Relationship Id="rId36" Type="http://schemas.openxmlformats.org/officeDocument/2006/relationships/footer" Target="footer1.xml"/><Relationship Id="rId10" Type="http://schemas.openxmlformats.org/officeDocument/2006/relationships/hyperlink" Target="http://time-time.net/times/time-zones/usa-canada/current-eastern-time-est.php" TargetMode="External"/><Relationship Id="rId19" Type="http://schemas.openxmlformats.org/officeDocument/2006/relationships/hyperlink" Target="https://24timezones.com/time-zone/et" TargetMode="External"/><Relationship Id="rId31"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https://members.wto.org/crnattachments/2024/TBT/USA/24_04819_00_e.pdf" TargetMode="External"/><Relationship Id="rId14" Type="http://schemas.openxmlformats.org/officeDocument/2006/relationships/hyperlink" Target="https://docs.wto.org/imrd/directdoc.asp?DDFDocuments/t/g/tbtn24/usa2098a1.docx" TargetMode="External"/><Relationship Id="rId22" Type="http://schemas.openxmlformats.org/officeDocument/2006/relationships/hyperlink" Target="https://www.govinfo.gov/content/pkg/FR-2024-07-23/html/2024-16126.htm" TargetMode="External"/><Relationship Id="rId27" Type="http://schemas.openxmlformats.org/officeDocument/2006/relationships/hyperlink" Target="mailto:usatbtep@nist.gov" TargetMode="External"/><Relationship Id="rId30" Type="http://schemas.openxmlformats.org/officeDocument/2006/relationships/hyperlink" Target="https://www.osha.gov/emergency-response/rulemaking" TargetMode="External"/><Relationship Id="rId35"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0C874581-FFC8-4CCA-8E50-72EF7B99A3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2024-07-24T08:31:00Z</dcterms:created>
  <dcterms:modified xsi:type="dcterms:W3CDTF">2024-07-24T09:21:00Z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