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0E26145C" w14:textId="77777777">
      <w:pPr>
        <w:pStyle w:val="Title"/>
      </w:pPr>
      <w:r w:rsidRPr="002F663C">
        <w:t>NOTIFICATION</w:t>
      </w:r>
    </w:p>
    <w:p w:rsidR="002F663C" w:rsidRPr="002F663C" w:rsidP="00DD3DD7" w14:paraId="65E7B9B4" w14:textId="77777777">
      <w:pPr>
        <w:pStyle w:val="Title3"/>
      </w:pPr>
      <w:r w:rsidRPr="002F663C">
        <w:t>Addendum</w:t>
      </w:r>
    </w:p>
    <w:p w:rsidR="002F663C" w:rsidP="001E2E4A" w14:paraId="05CC15A5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7 March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r w:rsidRPr="002F663C">
        <w:rPr>
          <w:rFonts w:eastAsia="Calibri" w:cs="Times New Roman"/>
        </w:rPr>
        <w:t>.</w:t>
      </w:r>
    </w:p>
    <w:p w:rsidR="001E2E4A" w:rsidRPr="002F663C" w:rsidP="001E2E4A" w14:paraId="016719F6" w14:textId="77777777">
      <w:pPr>
        <w:rPr>
          <w:rFonts w:eastAsia="Calibri" w:cs="Times New Roman"/>
        </w:rPr>
      </w:pPr>
    </w:p>
    <w:p w:rsidR="002F663C" w:rsidRPr="002F663C" w:rsidP="002F663C" w14:paraId="6B5B9CA0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3494910D" w14:textId="77777777">
      <w:pPr>
        <w:rPr>
          <w:rFonts w:eastAsia="Calibri" w:cs="Times New Roman"/>
        </w:rPr>
      </w:pPr>
    </w:p>
    <w:p w:rsidR="00C14444" w:rsidRPr="002F663C" w:rsidP="002F663C" w14:paraId="428D6688" w14:textId="77777777">
      <w:pPr>
        <w:rPr>
          <w:rFonts w:eastAsia="Calibri" w:cs="Times New Roman"/>
        </w:rPr>
      </w:pPr>
    </w:p>
    <w:p w:rsidR="002F663C" w:rsidRPr="002F663C" w:rsidP="002F663C" w14:paraId="45A33BD5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Unlicensed Use of the 6 GHz Band; and Expanding Flexible Use in </w:t>
      </w:r>
      <w:r w:rsidRPr="00022513">
        <w:rPr>
          <w:rFonts w:eastAsia="Calibri" w:cs="Times New Roman"/>
          <w:bCs/>
          <w:szCs w:val="18"/>
        </w:rPr>
        <w:t>Mid-Band Spectrum Between 3.7 and 24 GHz</w:t>
      </w:r>
    </w:p>
    <w:p w:rsidR="002F663C" w:rsidRPr="002F663C" w:rsidP="002F663C" w14:paraId="223B3EB6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4827CD89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55E187E9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568103C0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A04DD15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67A24013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2B9B8757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E79B757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0E7B4F3D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0BC17FD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8A3E69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12D18AAB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6 March 2025</w:t>
            </w:r>
          </w:p>
        </w:tc>
      </w:tr>
      <w:tr w14:paraId="11C5FB5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9530E8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2261820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5 May 2025</w:t>
            </w:r>
          </w:p>
        </w:tc>
      </w:tr>
      <w:tr w14:paraId="6F1D35D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3492128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5789FDD5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:rsidR="002F663C" w:rsidRPr="002F663C" w:rsidP="00EB7B40" w14:paraId="63DBA96C" w14:textId="77777777">
            <w:pPr>
              <w:spacing w:before="120" w:after="120"/>
              <w:rPr>
                <w:rFonts w:eastAsia="Calibri" w:cs="Times New Roman"/>
              </w:rPr>
            </w:pPr>
            <w:hyperlink r:id="rId6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https://members.wto.org/crnattachments/2025/TBT/USA/final_measure/25_01892_00_e.pdf</w:t>
              </w:r>
            </w:hyperlink>
          </w:p>
          <w:p w:rsidR="002F663C" w:rsidRPr="002F663C" w:rsidP="00EB7B40" w14:paraId="7CFF744A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https://members.wto.org/crnattachments/2025/TBT/USA/final_measure/25_01892_01_e.pdf</w:t>
              </w:r>
            </w:hyperlink>
          </w:p>
        </w:tc>
      </w:tr>
      <w:tr w14:paraId="394F3BE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EA755CB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04931AC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1A75EE9A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4AAB147D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FBAAC7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27783CDC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4AC38AA7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262B08C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03DE7DD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01F4C4B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3500844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5BFD9164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29BF8FE8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6FE09A0C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1682A5EA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In this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document</w:t>
        </w:r>
      </w:hyperlink>
      <w:r w:rsidRPr="002F663C">
        <w:rPr>
          <w:rFonts w:eastAsia="Calibri" w:cs="Times New Roman"/>
          <w:szCs w:val="18"/>
        </w:rPr>
        <w:t>, the Federal Communications Commission (Commission or FCC) expands unlicensed very low power (VLP) device operation to the entire 6 gigahertz (GHz) band (5.925-7.125 megahertz (MHz)). The VLP devices will operate with the same power levels and other technical and operational requirements that apply to VLP devices in the U-NII-5 (5.925-6.425 MHz) and U-NII-7(6.525-6.875 MHz) portions of the 6 GHz band. These technical and operational requirements are designed to prevent the licensed services that operate in</w:t>
      </w:r>
      <w:r w:rsidRPr="002F663C">
        <w:rPr>
          <w:rFonts w:eastAsia="Calibri" w:cs="Times New Roman"/>
          <w:szCs w:val="18"/>
        </w:rPr>
        <w:t xml:space="preserve"> the 6 GHz band from experiencing harmful interference. The Commission's actions will provide additional spectrum for high-throughput, low latency operations for these versatile portable devices.</w:t>
      </w:r>
    </w:p>
    <w:p w:rsidR="001A4B2D" w:rsidRPr="002F663C" w:rsidP="00B16ACF" w14:paraId="2D23B6AF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final rule is effective 5 May 2025.</w:t>
      </w:r>
    </w:p>
    <w:p w:rsidR="001A4B2D" w:rsidRPr="002F663C" w:rsidP="00B16ACF" w14:paraId="4E2425A6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90 Federal Register (FR) 11373, 6 March 2025;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Title 47</w:t>
        </w:r>
      </w:hyperlink>
      <w:r w:rsidRPr="002F663C">
        <w:rPr>
          <w:rFonts w:eastAsia="Calibri" w:cs="Times New Roman"/>
          <w:szCs w:val="18"/>
        </w:rPr>
        <w:t xml:space="preserve"> Code of Federal Regulations (CFR) Parts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2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15</w:t>
        </w:r>
      </w:hyperlink>
      <w:r w:rsidRPr="002F663C">
        <w:rPr>
          <w:rFonts w:eastAsia="Calibri" w:cs="Times New Roman"/>
          <w:szCs w:val="18"/>
        </w:rPr>
        <w:t>:</w:t>
      </w:r>
    </w:p>
    <w:p w:rsidR="001A4B2D" w:rsidRPr="002F663C" w:rsidP="00B16ACF" w14:paraId="5BC5357C" w14:textId="77777777">
      <w:pPr>
        <w:spacing w:before="120" w:after="120"/>
        <w:rPr>
          <w:rFonts w:eastAsia="Calibri" w:cs="Times New Roman"/>
          <w:szCs w:val="18"/>
        </w:rPr>
      </w:pP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https://www.govinfo.gov/content/pkg/FR-2025-03-06/html/2025-02962.htm</w:t>
        </w:r>
      </w:hyperlink>
    </w:p>
    <w:p w:rsidR="001A4B2D" w:rsidRPr="002F663C" w:rsidP="00B16ACF" w14:paraId="37A1AA44" w14:textId="77777777">
      <w:pPr>
        <w:spacing w:before="120" w:after="120"/>
        <w:rPr>
          <w:rFonts w:eastAsia="Calibri" w:cs="Times New Roman"/>
          <w:szCs w:val="18"/>
        </w:rPr>
      </w:pP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https://www.govinfo.gov/content/pkg/FR-2025-03-06/pdf/2025-02962.pdf</w:t>
        </w:r>
      </w:hyperlink>
    </w:p>
    <w:p w:rsidR="001A4B2D" w:rsidRPr="002F663C" w:rsidP="00B16ACF" w14:paraId="500DD2D6" w14:textId="77777777">
      <w:pPr>
        <w:spacing w:before="120" w:after="120"/>
        <w:rPr>
          <w:rFonts w:eastAsia="Calibri" w:cs="Times New Roman"/>
          <w:szCs w:val="18"/>
        </w:rPr>
      </w:pP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https://docs.fcc.gov/public/attachments/FCC-24-125A1.pdf</w:t>
        </w:r>
      </w:hyperlink>
    </w:p>
    <w:p w:rsidR="001A4B2D" w:rsidRPr="002F663C" w:rsidP="00B16ACF" w14:paraId="3D5E374E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rule is identified by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ET Docket No. 18-295</w:t>
        </w:r>
      </w:hyperlink>
      <w:r w:rsidRPr="002F663C">
        <w:rPr>
          <w:rFonts w:eastAsia="Calibri" w:cs="Times New Roman"/>
          <w:szCs w:val="18"/>
        </w:rPr>
        <w:t xml:space="preserve"> and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GN Docket No. 17-183</w:t>
        </w:r>
      </w:hyperlink>
      <w:r w:rsidRPr="002F663C">
        <w:rPr>
          <w:rFonts w:eastAsia="Calibri" w:cs="Times New Roman"/>
          <w:szCs w:val="18"/>
        </w:rPr>
        <w:t xml:space="preserve">;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FCC 24-125</w:t>
        </w:r>
      </w:hyperlink>
      <w:r w:rsidRPr="002F663C">
        <w:rPr>
          <w:rFonts w:eastAsia="Calibri" w:cs="Times New Roman"/>
          <w:szCs w:val="18"/>
        </w:rPr>
        <w:t xml:space="preserve">. The Docket Folders are available on the FCC's website (links above) and provide access to associated documents. Comments are accessible from the FCC's Electronic Comment Filing System (ECFS) at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https://www.fcc.gov/ecfs/search/search-filings/results?q=(proceedings.name:((%2218-295*%22)%20AND%20%2218-295%22))</w:t>
        </w:r>
      </w:hyperlink>
      <w:r w:rsidRPr="002F663C">
        <w:rPr>
          <w:rFonts w:eastAsia="Calibri" w:cs="Times New Roman"/>
          <w:szCs w:val="18"/>
        </w:rPr>
        <w:t>.</w:t>
      </w:r>
    </w:p>
    <w:p w:rsidR="006C5A96" w:rsidP="006C5A96" w14:paraId="627C83D3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5DDA2359" w14:textId="77777777">
      <w:pPr>
        <w:jc w:val="center"/>
        <w:rPr>
          <w:b/>
        </w:rPr>
      </w:pPr>
    </w:p>
    <w:p w:rsidR="00A1565D" w:rsidP="003971FF" w14:paraId="148AE42D" w14:textId="77777777">
      <w:pPr>
        <w:jc w:val="center"/>
        <w:rPr>
          <w:b/>
        </w:rPr>
      </w:pPr>
    </w:p>
    <w:sectPr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291EE2F5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0AB67D02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1E62FECC" w14:textId="77777777">
      <w:r>
        <w:separator/>
      </w:r>
    </w:p>
  </w:footnote>
  <w:footnote w:type="continuationSeparator" w:id="1">
    <w:p w:rsidR="004D3A6A" w:rsidP="00ED54E0" w14:paraId="5B1C16DC" w14:textId="77777777">
      <w:r>
        <w:continuationSeparator/>
      </w:r>
    </w:p>
  </w:footnote>
  <w:footnote w:id="2">
    <w:p w:rsidR="007F6EA2" w14:paraId="2EC9AA52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3924F7C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5A42CBC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F8FC75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59DF23BA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7313080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G/TBT/N/USA/1727/Rev.2/Add.1</w:t>
    </w:r>
    <w:bookmarkEnd w:id="3"/>
  </w:p>
  <w:p w:rsidR="00DD3DD7" w:rsidRPr="00DD3DD7" w:rsidP="00DD3DD7" w14:paraId="3C2766D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EA0CA1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09752CCC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7F83CAD4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37000C9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3ADB060C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7F50EF31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7E092A5D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40AB1BA9" w14:textId="77777777">
          <w:pPr>
            <w:jc w:val="right"/>
            <w:rPr>
              <w:b/>
              <w:szCs w:val="16"/>
            </w:rPr>
          </w:pPr>
        </w:p>
      </w:tc>
    </w:tr>
    <w:tr w14:paraId="6B1BFDA0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5EF531F8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7F8AEB01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G/TBT/N/USA/1727/Rev.2/Add.1</w:t>
          </w:r>
          <w:bookmarkEnd w:id="4"/>
        </w:p>
        <w:p w:rsidR="00C14444" w:rsidRPr="00C14444" w:rsidP="00C14444" w14:paraId="0F66857E" w14:textId="77777777">
          <w:pPr>
            <w:jc w:val="center"/>
            <w:rPr>
              <w:szCs w:val="16"/>
            </w:rPr>
          </w:pPr>
        </w:p>
      </w:tc>
    </w:tr>
    <w:tr w14:paraId="056239DC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2BDDCE93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774AA328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10 March 2025</w:t>
          </w:r>
          <w:bookmarkEnd w:id="5"/>
        </w:p>
      </w:tc>
    </w:tr>
    <w:tr w14:paraId="56F93734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24525802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(25-1633)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06070937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3B00D5EA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31C7B6E2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55BFD2A5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2A1B40E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147231">
    <w:abstractNumId w:val="9"/>
  </w:num>
  <w:num w:numId="2" w16cid:durableId="197010059">
    <w:abstractNumId w:val="7"/>
  </w:num>
  <w:num w:numId="3" w16cid:durableId="2090347312">
    <w:abstractNumId w:val="6"/>
  </w:num>
  <w:num w:numId="4" w16cid:durableId="1642687135">
    <w:abstractNumId w:val="5"/>
  </w:num>
  <w:num w:numId="5" w16cid:durableId="181012074">
    <w:abstractNumId w:val="4"/>
  </w:num>
  <w:num w:numId="6" w16cid:durableId="1073820566">
    <w:abstractNumId w:val="12"/>
  </w:num>
  <w:num w:numId="7" w16cid:durableId="1393120447">
    <w:abstractNumId w:val="11"/>
  </w:num>
  <w:num w:numId="8" w16cid:durableId="2129351744">
    <w:abstractNumId w:val="10"/>
  </w:num>
  <w:num w:numId="9" w16cid:durableId="526405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106567">
    <w:abstractNumId w:val="13"/>
  </w:num>
  <w:num w:numId="11" w16cid:durableId="591007979">
    <w:abstractNumId w:val="8"/>
  </w:num>
  <w:num w:numId="12" w16cid:durableId="78913567">
    <w:abstractNumId w:val="3"/>
  </w:num>
  <w:num w:numId="13" w16cid:durableId="916747127">
    <w:abstractNumId w:val="2"/>
  </w:num>
  <w:num w:numId="14" w16cid:durableId="514392810">
    <w:abstractNumId w:val="1"/>
  </w:num>
  <w:num w:numId="15" w16cid:durableId="1109157316">
    <w:abstractNumId w:val="0"/>
  </w:num>
  <w:num w:numId="16" w16cid:durableId="113476027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4B2D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3F0E"/>
    <w:rsid w:val="008739FD"/>
    <w:rsid w:val="00893E85"/>
    <w:rsid w:val="008A0701"/>
    <w:rsid w:val="008A7D24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3E6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www.ecfr.gov/current/title-47/chapter-I/subchapter-A/part-2" TargetMode="External" /><Relationship Id="rId11" Type="http://schemas.openxmlformats.org/officeDocument/2006/relationships/hyperlink" Target="https://www.ecfr.gov/current/title-47/chapter-I/subchapter-A/part-15" TargetMode="External" /><Relationship Id="rId12" Type="http://schemas.openxmlformats.org/officeDocument/2006/relationships/hyperlink" Target="https://www.govinfo.gov/content/pkg/FR-2025-03-06/html/2025-02962.htm" TargetMode="External" /><Relationship Id="rId13" Type="http://schemas.openxmlformats.org/officeDocument/2006/relationships/hyperlink" Target="https://www.govinfo.gov/content/pkg/FR-2025-03-06/pdf/2025-02962.pdf" TargetMode="External" /><Relationship Id="rId14" Type="http://schemas.openxmlformats.org/officeDocument/2006/relationships/hyperlink" Target="https://www.fcc.gov/edocs/search-results?t=quick&amp;dockets=18-295" TargetMode="External" /><Relationship Id="rId15" Type="http://schemas.openxmlformats.org/officeDocument/2006/relationships/hyperlink" Target="https://www.fcc.gov/edocs/search-results?t=quick&amp;dockets=17-183" TargetMode="External" /><Relationship Id="rId16" Type="http://schemas.openxmlformats.org/officeDocument/2006/relationships/hyperlink" Target="https://www.fcc.gov/edocs/search-results?t=quick&amp;fccdaNo=24-125" TargetMode="External" /><Relationship Id="rId17" Type="http://schemas.openxmlformats.org/officeDocument/2006/relationships/hyperlink" Target="https://www.fcc.gov/ecfs/search/search-filings/results?q=(proceedings.name:((%2218-295*%22)%20AND%20%2218-295%22))" TargetMode="External" /><Relationship Id="rId18" Type="http://schemas.openxmlformats.org/officeDocument/2006/relationships/header" Target="header1.xml" /><Relationship Id="rId19" Type="http://schemas.openxmlformats.org/officeDocument/2006/relationships/header" Target="header2.xml" /><Relationship Id="rId2" Type="http://schemas.openxmlformats.org/officeDocument/2006/relationships/settings" Target="settings.xml" /><Relationship Id="rId20" Type="http://schemas.openxmlformats.org/officeDocument/2006/relationships/footer" Target="footer1.xml" /><Relationship Id="rId21" Type="http://schemas.openxmlformats.org/officeDocument/2006/relationships/footer" Target="footer2.xml" /><Relationship Id="rId22" Type="http://schemas.openxmlformats.org/officeDocument/2006/relationships/header" Target="header3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members.wto.org/crnattachments/2025/TBT/USA/final_measure/25_01892_00_e.pdf" TargetMode="External" /><Relationship Id="rId7" Type="http://schemas.openxmlformats.org/officeDocument/2006/relationships/hyperlink" Target="https://members.wto.org/crnattachments/2025/TBT/USA/final_measure/25_01892_01_e.pdf" TargetMode="External" /><Relationship Id="rId8" Type="http://schemas.openxmlformats.org/officeDocument/2006/relationships/hyperlink" Target="https://docs.fcc.gov/public/attachments/FCC-24-125A1.pdf" TargetMode="External" /><Relationship Id="rId9" Type="http://schemas.openxmlformats.org/officeDocument/2006/relationships/hyperlink" Target="https://www.ecfr.gov/current/title-47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2025-03-10T08:42:00Z</dcterms:created>
  <dcterms:modified xsi:type="dcterms:W3CDTF">2025-03-10T08:42:00Z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NC</vt:lpwstr>
  </property>
</Properties>
</file>