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9239F7" w:rsidRPr="002F6A28" w:rsidP="002F6A28" w14:paraId="05F81A1B" w14:textId="77777777">
      <w:pPr>
        <w:pStyle w:val="Title"/>
        <w:rPr>
          <w:caps w:val="0"/>
          <w:kern w:val="0"/>
        </w:rPr>
      </w:pPr>
      <w:r w:rsidRPr="002F6A28">
        <w:rPr>
          <w:caps w:val="0"/>
          <w:kern w:val="0"/>
        </w:rPr>
        <w:t>NOTIFICATION</w:t>
      </w:r>
    </w:p>
    <w:p w:rsidR="009239F7" w:rsidRPr="002F6A28" w:rsidP="002F6A28" w14:paraId="1A0E2333" w14:textId="77777777">
      <w:pPr>
        <w:jc w:val="center"/>
      </w:pPr>
      <w:r w:rsidRPr="002F6A28">
        <w:t>The following notification is being circulated in accordance with Article 10.6</w:t>
      </w:r>
    </w:p>
    <w:p w:rsidR="009239F7" w:rsidRPr="002F6A28" w:rsidP="002F6A28" w14:paraId="2B692782" w14:textId="77777777"/>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698"/>
        <w:gridCol w:w="8282"/>
      </w:tblGrid>
      <w:tr w14:paraId="46360F2D" w14:textId="77777777" w:rsidTr="0069259F">
        <w:tblPrEx>
          <w:tblW w:w="5000" w:type="pct"/>
          <w:tblLayout w:type="fixed"/>
          <w:tblLook w:val="0000"/>
        </w:tblPrEx>
        <w:tc>
          <w:tcPr>
            <w:tcW w:w="713" w:type="dxa"/>
            <w:tcBorders>
              <w:bottom w:val="single" w:sz="6" w:space="0" w:color="auto"/>
            </w:tcBorders>
            <w:shd w:val="clear" w:color="auto" w:fill="auto"/>
          </w:tcPr>
          <w:p w:rsidR="00F85C99" w:rsidRPr="002F6A28" w:rsidP="002F6A28" w14:paraId="7C1D60BE" w14:textId="77777777">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P="00C805B6" w14:paraId="0E1553E9" w14:textId="77777777">
            <w:pPr>
              <w:spacing w:before="120" w:after="120"/>
            </w:pPr>
            <w:r w:rsidRPr="002F6A28">
              <w:rPr>
                <w:b/>
              </w:rPr>
              <w:t>Notifying Member:</w:t>
            </w:r>
            <w:r w:rsidRPr="00C92678" w:rsidR="00EE3A11">
              <w:t xml:space="preserve"> </w:t>
            </w:r>
            <w:r w:rsidRPr="00C92678" w:rsidR="00EE3A11">
              <w:rPr>
                <w:u w:val="single"/>
              </w:rPr>
              <w:t>EUROPEAN UNION</w:t>
            </w:r>
          </w:p>
          <w:p w:rsidR="00F85C99" w:rsidRPr="002F6A28" w:rsidP="002F6A28" w14:paraId="6340C0EC" w14:textId="77777777">
            <w:pPr>
              <w:spacing w:after="120"/>
            </w:pPr>
            <w:r w:rsidRPr="002F6A28">
              <w:rPr>
                <w:b/>
              </w:rPr>
              <w:t>If applicable, name of local government involved (Article 3.2 and 7.2):</w:t>
            </w:r>
            <w:r w:rsidRPr="00C379C8" w:rsidR="00EE3A11">
              <w:t xml:space="preserve"> </w:t>
            </w:r>
          </w:p>
        </w:tc>
      </w:tr>
      <w:tr w14:paraId="3342A3E2"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2F10B57" w14:textId="77777777">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P="00155128" w14:paraId="144CC1DB" w14:textId="77777777">
            <w:pPr>
              <w:spacing w:before="120" w:after="120"/>
            </w:pPr>
            <w:r w:rsidRPr="002F6A28">
              <w:rPr>
                <w:b/>
              </w:rPr>
              <w:t>Agency responsible:</w:t>
            </w:r>
            <w:r w:rsidRPr="00C379C8" w:rsidR="00EE3A11">
              <w:t xml:space="preserve"> </w:t>
            </w:r>
          </w:p>
          <w:p w:rsidR="00EE3A11" w:rsidRPr="00C379C8" w:rsidP="00155128" w14:paraId="5FB59957" w14:textId="77777777">
            <w:pPr>
              <w:spacing w:after="120"/>
            </w:pPr>
            <w:r w:rsidRPr="00C379C8">
              <w:t xml:space="preserve">European </w:t>
            </w:r>
            <w:r w:rsidRPr="00C379C8">
              <w:t>Commission</w:t>
            </w:r>
          </w:p>
          <w:p w:rsidR="00F85C99" w:rsidRPr="002F6A28" w:rsidP="00AA646C" w14:paraId="54C893F1" w14:textId="77777777">
            <w:pPr>
              <w:spacing w:after="120"/>
            </w:pPr>
            <w:r w:rsidRPr="002F6A28">
              <w:rPr>
                <w:b/>
              </w:rPr>
              <w:t>Name and address (including telephone and fax numbers</w:t>
            </w:r>
            <w:r w:rsidRPr="002F6A28" w:rsidR="0009487E">
              <w:rPr>
                <w:b/>
              </w:rPr>
              <w:t>,</w:t>
            </w:r>
            <w:r w:rsidRPr="002F6A28">
              <w:rPr>
                <w:b/>
              </w:rPr>
              <w:t xml:space="preserve"> email and website addresses, if available) of agency or authority designated to handle comments regarding the notification shall be indicated if different from above:</w:t>
            </w:r>
            <w:r w:rsidRPr="00C379C8" w:rsidR="00AC6C6E">
              <w:t xml:space="preserve"> </w:t>
            </w:r>
          </w:p>
          <w:p w:rsidR="00AC6C6E" w:rsidRPr="000D438F" w:rsidP="00AA646C" w14:paraId="2DE06FA0" w14:textId="77777777">
            <w:pPr>
              <w:rPr>
                <w:lang w:val="fr-CH"/>
              </w:rPr>
            </w:pPr>
            <w:r w:rsidRPr="000D438F">
              <w:rPr>
                <w:lang w:val="fr-CH"/>
              </w:rPr>
              <w:t>European Commission,</w:t>
            </w:r>
          </w:p>
          <w:p w:rsidR="00AC6C6E" w:rsidRPr="000D438F" w:rsidP="00AA646C" w14:paraId="16271642" w14:textId="77777777">
            <w:pPr>
              <w:rPr>
                <w:lang w:val="fr-CH"/>
              </w:rPr>
            </w:pPr>
            <w:r w:rsidRPr="000D438F">
              <w:rPr>
                <w:lang w:val="fr-CH"/>
              </w:rPr>
              <w:t>EU-TBT Enquiry Point,</w:t>
            </w:r>
          </w:p>
          <w:p w:rsidR="00AC6C6E" w:rsidRPr="000D438F" w:rsidP="00AA646C" w14:paraId="748DA03D" w14:textId="77777777">
            <w:pPr>
              <w:rPr>
                <w:lang w:val="pt-PT"/>
              </w:rPr>
            </w:pPr>
            <w:r w:rsidRPr="000D438F">
              <w:rPr>
                <w:lang w:val="pt-PT"/>
              </w:rPr>
              <w:t>Fax: +(32) 2 299 80 43,</w:t>
            </w:r>
          </w:p>
          <w:p w:rsidR="00AC6C6E" w:rsidRPr="000D438F" w:rsidP="00AA646C" w14:paraId="78494230" w14:textId="77777777">
            <w:pPr>
              <w:rPr>
                <w:lang w:val="pt-PT"/>
              </w:rPr>
            </w:pPr>
            <w:r w:rsidRPr="000D438F">
              <w:rPr>
                <w:lang w:val="pt-PT"/>
              </w:rPr>
              <w:t xml:space="preserve">E-mail: </w:t>
            </w:r>
            <w:hyperlink r:id="rId5" w:history="1">
              <w:r w:rsidRPr="000D438F">
                <w:rPr>
                  <w:color w:val="0000FF"/>
                  <w:u w:val="single"/>
                  <w:lang w:val="pt-PT"/>
                </w:rPr>
                <w:t>grow-eu-tbt@ec.europa.eu</w:t>
              </w:r>
            </w:hyperlink>
          </w:p>
          <w:p w:rsidR="00AC6C6E" w:rsidRPr="00C379C8" w:rsidP="00AA646C" w14:paraId="2D7D195C" w14:textId="77777777">
            <w:pPr>
              <w:spacing w:after="120"/>
            </w:pPr>
            <w:r w:rsidRPr="00C379C8">
              <w:t>Website: Preventing International Trade Barriers | TBT - European Commission</w:t>
            </w:r>
          </w:p>
        </w:tc>
      </w:tr>
      <w:tr w14:paraId="7892F5C1"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1E95D731" w14:textId="77777777">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P="002F6A28" w14:paraId="756D2E37" w14:textId="77777777">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14:paraId="3BD32CA6"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8EADE08" w14:textId="77777777">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P="002F6A28" w14:paraId="2554A88F" w14:textId="77777777">
            <w:pPr>
              <w:spacing w:before="120" w:after="120"/>
            </w:pPr>
            <w:r w:rsidRPr="002F6A28">
              <w:rPr>
                <w:b/>
              </w:rPr>
              <w:t xml:space="preserve">Products covered (HS or </w:t>
            </w:r>
            <w:r w:rsidRPr="002F6A28">
              <w:rPr>
                <w:b/>
              </w:rPr>
              <w:t>CCCN</w:t>
            </w:r>
            <w:r w:rsidRPr="002F6A28">
              <w:rPr>
                <w:b/>
              </w:rPr>
              <w:t xml:space="preserve"> where applicable, otherwise national tariff heading. ICS numbers may be provided in addition, where applicable):</w:t>
            </w:r>
            <w:r w:rsidRPr="00C379C8" w:rsidR="00EE3A11">
              <w:t xml:space="preserve"> Food</w:t>
            </w:r>
          </w:p>
        </w:tc>
      </w:tr>
      <w:tr w14:paraId="4852AB7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F64A6B6" w14:textId="77777777">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P="002F6A28" w14:paraId="435C55C1" w14:textId="77777777">
            <w:pPr>
              <w:spacing w:before="120" w:after="120"/>
            </w:pPr>
            <w:r w:rsidRPr="002F6A28">
              <w:rPr>
                <w:b/>
              </w:rPr>
              <w:t>Title, number of pages and language(s) of the notified document:</w:t>
            </w:r>
            <w:r w:rsidRPr="00C379C8" w:rsidR="00EE3A11">
              <w:t xml:space="preserve"> Draft Commission Regulation amending Annex II to Regulation (EC) No 1925/2006 of the European Parliament and of the Council and Annex II to Directive 2002/46/EC of the European Parliament and of the Council as regards monosodium salt of L-5-methyltetrahydrofolic acid as a source of folic acid added to foods and as a source of folate used in the manufacture of food supplements; (4 page(s), in English), (2 page(s), in English)</w:t>
            </w:r>
          </w:p>
        </w:tc>
      </w:tr>
      <w:tr w14:paraId="2337EA89"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2688288E" w14:textId="77777777">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P="002F6A28" w14:paraId="508897E4" w14:textId="77777777">
            <w:pPr>
              <w:spacing w:before="120" w:after="120"/>
              <w:rPr>
                <w:b/>
              </w:rPr>
            </w:pPr>
            <w:r w:rsidRPr="002F6A28">
              <w:rPr>
                <w:b/>
              </w:rPr>
              <w:t>Description of content:</w:t>
            </w:r>
            <w:r w:rsidRPr="00C379C8" w:rsidR="00FE448B">
              <w:t xml:space="preserve"> This draft Commission Regulation concerns the authorisation of the addition of monosodium salt of L-5-methyltetrahydrofolic acid, as a source of folate to foods and food supplements in line with EFSA's relevant scientific opinion. </w:t>
            </w:r>
          </w:p>
        </w:tc>
      </w:tr>
      <w:tr w14:paraId="692C9F57"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332D420B" w14:textId="77777777">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P="002F6A28" w14:paraId="6A4B6348" w14:textId="77777777">
            <w:pPr>
              <w:spacing w:before="120" w:after="120"/>
              <w:rPr>
                <w:b/>
              </w:rPr>
            </w:pPr>
            <w:r w:rsidRPr="002F6A28">
              <w:rPr>
                <w:b/>
              </w:rPr>
              <w:t>Objective and rationale, including the nature of urgent problems where applicable:</w:t>
            </w:r>
            <w:r w:rsidRPr="00C379C8" w:rsidR="00EE3A11">
              <w:t xml:space="preserve"> The proposed measure aims at allowing the addition of monosodium salt of L-5-methyltetrahydrofolic acid, as a source of folate to foods and food supplements. The draft measure reflects the favourable outcome of the safety assessment by EFSA. In order to allow the addition of the substance to foods and food supplements it is necessary to amend Annex II to Regulation (EC) No 1925/2006 and Annex II to Directive 2002/46/EC.; Protection of human health or safety</w:t>
            </w:r>
          </w:p>
        </w:tc>
      </w:tr>
      <w:tr w14:paraId="2067EA8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9E75ED" w14:paraId="6FE9B2CE" w14:textId="77777777">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86AF5" w:rsidRPr="00086AF5" w:rsidP="007F13E8" w14:paraId="737D7FBF" w14:textId="77777777">
            <w:pPr>
              <w:spacing w:before="120" w:after="120"/>
              <w:rPr>
                <w:bCs/>
              </w:rPr>
            </w:pPr>
            <w:r w:rsidRPr="002F6A28">
              <w:rPr>
                <w:b/>
              </w:rPr>
              <w:t>Relevant documents:</w:t>
            </w:r>
            <w:r w:rsidRPr="002F6A28" w:rsidR="00EE3A11">
              <w:t xml:space="preserve"> </w:t>
            </w:r>
          </w:p>
          <w:p w:rsidR="00EE3A11" w:rsidRPr="002F6A28" w:rsidP="007F13E8" w14:paraId="309AA66B" w14:textId="77777777">
            <w:pPr>
              <w:spacing w:before="120" w:after="120"/>
            </w:pPr>
            <w:r w:rsidRPr="002F6A28">
              <w:t>Regulation (EC) No 1925/2006 of the European Parliament and of the Council of 20 December 2006 on the addition of vitamins and minerals and of certain other substances to foods</w:t>
            </w:r>
          </w:p>
          <w:p w:rsidR="00EE3A11" w:rsidRPr="000D438F" w:rsidP="007F13E8" w14:paraId="37EF1D3B" w14:textId="77777777">
            <w:pPr>
              <w:spacing w:before="120" w:after="120"/>
              <w:rPr>
                <w:lang w:val="fr-CH"/>
              </w:rPr>
            </w:pPr>
            <w:hyperlink r:id="rId6" w:history="1">
              <w:r w:rsidRPr="000D438F">
                <w:rPr>
                  <w:color w:val="0000FF"/>
                  <w:u w:val="single"/>
                  <w:lang w:val="fr-CH"/>
                </w:rPr>
                <w:t>EUR-Lex - 32006R1925 - EN - EUR-Lex (europa.eu)</w:t>
              </w:r>
            </w:hyperlink>
          </w:p>
          <w:p w:rsidR="00EE3A11" w:rsidRPr="002F6A28" w:rsidP="007F13E8" w14:paraId="6B412969" w14:textId="77777777">
            <w:pPr>
              <w:spacing w:before="120" w:after="120"/>
            </w:pPr>
            <w:r w:rsidRPr="002F6A28">
              <w:t>Directive 2002/46/EC of the European Parliament and of the Council of 10 June 2002 on the approximation of the laws of the Member States relating to food supplements</w:t>
            </w:r>
          </w:p>
          <w:p w:rsidR="00EE3A11" w:rsidRPr="000D438F" w:rsidP="007F13E8" w14:paraId="3DDE9E33" w14:textId="77777777">
            <w:pPr>
              <w:spacing w:before="120" w:after="120"/>
              <w:rPr>
                <w:lang w:val="fr-CH"/>
              </w:rPr>
            </w:pPr>
            <w:hyperlink r:id="rId7" w:history="1">
              <w:r w:rsidRPr="000D438F">
                <w:rPr>
                  <w:color w:val="0000FF"/>
                  <w:u w:val="single"/>
                  <w:lang w:val="fr-CH"/>
                </w:rPr>
                <w:t>EUR-Lex - 32002L0046 - EN - EUR-Lex (europa.eu)</w:t>
              </w:r>
            </w:hyperlink>
          </w:p>
        </w:tc>
      </w:tr>
      <w:tr w14:paraId="0C4C8DB3" w14:textId="77777777" w:rsidTr="00AE6CC8">
        <w:tblPrEx>
          <w:tblW w:w="5000" w:type="pct"/>
          <w:tblLayout w:type="fixed"/>
          <w:tblLook w:val="0000"/>
        </w:tblPrEx>
        <w:trPr>
          <w:cantSplit/>
        </w:trPr>
        <w:tc>
          <w:tcPr>
            <w:tcW w:w="713" w:type="dxa"/>
            <w:tcBorders>
              <w:top w:val="single" w:sz="6" w:space="0" w:color="auto"/>
              <w:bottom w:val="single" w:sz="6" w:space="0" w:color="auto"/>
            </w:tcBorders>
            <w:shd w:val="clear" w:color="auto" w:fill="auto"/>
          </w:tcPr>
          <w:p w:rsidR="00EE3A11" w:rsidRPr="002F6A28" w:rsidP="002F6A28" w14:paraId="4D9C7137" w14:textId="77777777">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P="008953C4" w14:paraId="05B02BB7" w14:textId="77777777">
            <w:pPr>
              <w:spacing w:before="120" w:after="120"/>
            </w:pPr>
            <w:r w:rsidRPr="002F6A28">
              <w:rPr>
                <w:b/>
              </w:rPr>
              <w:t>Proposed date of adoption:</w:t>
            </w:r>
            <w:r w:rsidRPr="00C379C8">
              <w:t xml:space="preserve"> 3rd quarter 2025</w:t>
            </w:r>
          </w:p>
          <w:p w:rsidR="00EE3A11" w:rsidRPr="002F6A28" w:rsidP="008953C4" w14:paraId="5289D210" w14:textId="77777777">
            <w:pPr>
              <w:spacing w:after="120"/>
            </w:pPr>
            <w:r w:rsidRPr="002F6A28">
              <w:rPr>
                <w:b/>
              </w:rPr>
              <w:t>Proposed date of entry into force:</w:t>
            </w:r>
            <w:r w:rsidRPr="00C379C8">
              <w:t xml:space="preserve"> The proposed measure shall enter into force on the 20th day following its publication in the Official Journal of the EU.</w:t>
            </w:r>
          </w:p>
        </w:tc>
      </w:tr>
      <w:tr w14:paraId="59F44EE3" w14:textId="77777777" w:rsidTr="0069259F">
        <w:tblPrEx>
          <w:tblW w:w="5000" w:type="pct"/>
          <w:tblLayout w:type="fixed"/>
          <w:tblLook w:val="0000"/>
        </w:tblPrEx>
        <w:tc>
          <w:tcPr>
            <w:tcW w:w="713" w:type="dxa"/>
            <w:tcBorders>
              <w:top w:val="single" w:sz="6" w:space="0" w:color="auto"/>
              <w:bottom w:val="single" w:sz="6" w:space="0" w:color="auto"/>
            </w:tcBorders>
            <w:shd w:val="clear" w:color="auto" w:fill="auto"/>
          </w:tcPr>
          <w:p w:rsidR="00F85C99" w:rsidRPr="002F6A28" w:rsidP="002F6A28" w14:paraId="6FE4D65B" w14:textId="77777777">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P="002F6A28" w14:paraId="39004217" w14:textId="77777777">
            <w:pPr>
              <w:spacing w:before="120" w:after="120"/>
            </w:pPr>
            <w:r w:rsidRPr="002F6A28">
              <w:rPr>
                <w:b/>
              </w:rPr>
              <w:t>Final date for comments:</w:t>
            </w:r>
            <w:r w:rsidRPr="00C379C8" w:rsidR="00EE3A11">
              <w:t xml:space="preserve"> 60 days from notification</w:t>
            </w:r>
          </w:p>
        </w:tc>
      </w:tr>
      <w:tr w14:paraId="52DC585A" w14:textId="77777777" w:rsidTr="0069259F">
        <w:tblPrEx>
          <w:tblW w:w="5000" w:type="pct"/>
          <w:tblLayout w:type="fixed"/>
          <w:tblLook w:val="0000"/>
        </w:tblPrEx>
        <w:tc>
          <w:tcPr>
            <w:tcW w:w="713" w:type="dxa"/>
            <w:tcBorders>
              <w:top w:val="single" w:sz="6" w:space="0" w:color="auto"/>
            </w:tcBorders>
            <w:shd w:val="clear" w:color="auto" w:fill="auto"/>
          </w:tcPr>
          <w:p w:rsidR="00F85C99" w:rsidRPr="002F6A28" w:rsidP="00E969D2" w14:paraId="0C832ED6" w14:textId="77777777">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P="00B16145" w14:paraId="1FA88F73" w14:textId="77777777">
            <w:pPr>
              <w:keepNext/>
              <w:keepLines/>
              <w:spacing w:before="120" w:after="120"/>
            </w:pPr>
            <w:r w:rsidRPr="002F6A28">
              <w:rPr>
                <w:b/>
              </w:rPr>
              <w:t>Text</w:t>
            </w:r>
            <w:r w:rsidRPr="002F6A28" w:rsidR="008E67DC">
              <w:rPr>
                <w:b/>
              </w:rPr>
              <w:t>s</w:t>
            </w:r>
            <w:r w:rsidRPr="002F6A28">
              <w:rPr>
                <w:b/>
              </w:rPr>
              <w:t xml:space="preserve"> available from:</w:t>
            </w:r>
            <w:r w:rsidRPr="002F6A28" w:rsidR="00EE3A11">
              <w:rPr>
                <w:b/>
              </w:rPr>
              <w:t xml:space="preserve"> </w:t>
            </w:r>
            <w:r w:rsidRPr="002F6A28">
              <w:rPr>
                <w:b/>
              </w:rPr>
              <w:t xml:space="preserve">National enquiry point </w:t>
            </w:r>
            <w:r w:rsidRPr="002F6A28" w:rsidR="00533DC1">
              <w:rPr>
                <w:b/>
              </w:rPr>
              <w:t xml:space="preserve">[ </w:t>
            </w:r>
            <w:r w:rsidRPr="002F6A28">
              <w:rPr>
                <w:b/>
              </w:rPr>
              <w:t xml:space="preserve">] or address, telephone and fax numbers </w:t>
            </w:r>
            <w:r w:rsidRPr="002F6A28" w:rsidR="008B4FB8">
              <w:rPr>
                <w:b/>
              </w:rPr>
              <w:t xml:space="preserve">and </w:t>
            </w:r>
            <w:r w:rsidRPr="002F6A28">
              <w:rPr>
                <w:b/>
              </w:rPr>
              <w:t>email and website addresses, if available</w:t>
            </w:r>
            <w:r w:rsidRPr="002F6A28" w:rsidR="00303D9D">
              <w:rPr>
                <w:b/>
              </w:rPr>
              <w:t>,</w:t>
            </w:r>
            <w:r w:rsidRPr="002F6A28">
              <w:rPr>
                <w:b/>
              </w:rPr>
              <w:t xml:space="preserve"> of other body:</w:t>
            </w:r>
            <w:r w:rsidRPr="00A12DDE" w:rsidR="00EE3A11">
              <w:rPr>
                <w:bCs/>
              </w:rPr>
              <w:t xml:space="preserve"> </w:t>
            </w:r>
          </w:p>
          <w:p w:rsidR="00EE3A11" w:rsidRPr="000D438F" w:rsidP="00B16145" w14:paraId="2094021A" w14:textId="77777777">
            <w:pPr>
              <w:keepNext/>
              <w:keepLines/>
              <w:rPr>
                <w:bCs/>
                <w:lang w:val="fr-CH"/>
              </w:rPr>
            </w:pPr>
            <w:r w:rsidRPr="000D438F">
              <w:rPr>
                <w:bCs/>
                <w:lang w:val="fr-CH"/>
              </w:rPr>
              <w:t>European Commission,</w:t>
            </w:r>
          </w:p>
          <w:p w:rsidR="00EE3A11" w:rsidRPr="000D438F" w:rsidP="00B16145" w14:paraId="69215252" w14:textId="77777777">
            <w:pPr>
              <w:keepNext/>
              <w:keepLines/>
              <w:rPr>
                <w:bCs/>
                <w:lang w:val="fr-CH"/>
              </w:rPr>
            </w:pPr>
            <w:r w:rsidRPr="000D438F">
              <w:rPr>
                <w:bCs/>
                <w:lang w:val="fr-CH"/>
              </w:rPr>
              <w:t>EU-TBT Enquiry Point,</w:t>
            </w:r>
          </w:p>
          <w:p w:rsidR="00EE3A11" w:rsidRPr="000D438F" w:rsidP="00B16145" w14:paraId="3E5FFA71" w14:textId="77777777">
            <w:pPr>
              <w:keepNext/>
              <w:keepLines/>
              <w:rPr>
                <w:bCs/>
                <w:lang w:val="pt-PT"/>
              </w:rPr>
            </w:pPr>
            <w:r w:rsidRPr="000D438F">
              <w:rPr>
                <w:bCs/>
                <w:lang w:val="pt-PT"/>
              </w:rPr>
              <w:t>Fax: + (32) 2 299 80 43,</w:t>
            </w:r>
          </w:p>
          <w:p w:rsidR="00EE3A11" w:rsidRPr="000D438F" w:rsidP="00B16145" w14:paraId="0317950D" w14:textId="77777777">
            <w:pPr>
              <w:keepNext/>
              <w:keepLines/>
              <w:rPr>
                <w:bCs/>
                <w:lang w:val="pt-PT"/>
              </w:rPr>
            </w:pPr>
            <w:r w:rsidRPr="000D438F">
              <w:rPr>
                <w:bCs/>
                <w:lang w:val="pt-PT"/>
              </w:rPr>
              <w:t xml:space="preserve">E-mail: </w:t>
            </w:r>
            <w:hyperlink r:id="rId5" w:history="1">
              <w:r w:rsidRPr="000D438F">
                <w:rPr>
                  <w:bCs/>
                  <w:color w:val="0000FF"/>
                  <w:u w:val="single"/>
                  <w:lang w:val="pt-PT"/>
                </w:rPr>
                <w:t>grow-eu-tbt@ec.europa.eu</w:t>
              </w:r>
            </w:hyperlink>
          </w:p>
          <w:p w:rsidR="00EE3A11" w:rsidRPr="00A12DDE" w:rsidP="00B16145" w14:paraId="3ABDB897" w14:textId="77777777">
            <w:pPr>
              <w:keepNext/>
              <w:keepLines/>
              <w:rPr>
                <w:bCs/>
              </w:rPr>
            </w:pPr>
            <w:r w:rsidRPr="00A12DDE">
              <w:rPr>
                <w:bCs/>
              </w:rPr>
              <w:t xml:space="preserve">The text is available on the EU-TBT Website : </w:t>
            </w:r>
            <w:hyperlink r:id="rId8" w:tgtFrame="_blank" w:history="1">
              <w:r w:rsidRPr="00A12DDE">
                <w:rPr>
                  <w:bCs/>
                  <w:color w:val="0000FF"/>
                  <w:u w:val="single"/>
                </w:rPr>
                <w:t>https://technical-barriers-trade.ec.europa.eu/en/home</w:t>
              </w:r>
            </w:hyperlink>
          </w:p>
          <w:p w:rsidR="00EE3A11" w:rsidRPr="00A12DDE" w:rsidP="00B16145" w14:paraId="1B5F3A6C" w14:textId="77777777">
            <w:pPr>
              <w:keepNext/>
              <w:keepLines/>
              <w:pBdr>
                <w:top w:val="none" w:sz="0" w:space="4" w:color="auto"/>
              </w:pBdr>
              <w:rPr>
                <w:bCs/>
              </w:rPr>
            </w:pPr>
            <w:hyperlink r:id="rId9" w:tgtFrame="_blank" w:history="1">
              <w:r w:rsidRPr="00A12DDE">
                <w:rPr>
                  <w:bCs/>
                  <w:color w:val="0000FF"/>
                  <w:u w:val="single"/>
                </w:rPr>
                <w:t>https://members.wto.org/crnattachments/2025/TBT/EEC/25_02081_00_e.pdf</w:t>
              </w:r>
            </w:hyperlink>
          </w:p>
          <w:p w:rsidR="00EE3A11" w:rsidRPr="00A12DDE" w:rsidP="00B16145" w14:paraId="2F51093E" w14:textId="77777777">
            <w:pPr>
              <w:keepNext/>
              <w:keepLines/>
              <w:spacing w:after="120"/>
              <w:rPr>
                <w:bCs/>
              </w:rPr>
            </w:pPr>
            <w:hyperlink r:id="rId10" w:tgtFrame="_blank" w:history="1">
              <w:r w:rsidRPr="00A12DDE">
                <w:rPr>
                  <w:bCs/>
                  <w:color w:val="0000FF"/>
                  <w:u w:val="single"/>
                </w:rPr>
                <w:t>https://members.wto.org/crnattachments/2025/TBT/EEC/25_02081_01_e.pdf</w:t>
              </w:r>
            </w:hyperlink>
          </w:p>
        </w:tc>
      </w:tr>
    </w:tbl>
    <w:p w:rsidR="00EE3A11" w:rsidRPr="002F6A28" w:rsidP="002F6A28" w14:paraId="6A3663D0" w14:textId="77777777"/>
    <w:sectPr w:rsidSect="00760DB3">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13DE9F3" w14:textId="7777777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43BB1E1C" w14:textId="7777777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EE3A11" w:rsidRPr="002F6A28" w14:paraId="395DE3CF" w14:textId="77777777">
    <w:pPr>
      <w:pStyle w:val="Footer"/>
    </w:pPr>
    <w:r w:rsidRPr="002F6A28">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1405F883" w14:textId="77777777">
    <w:pPr>
      <w:pStyle w:val="Header"/>
      <w:pBdr>
        <w:bottom w:val="single" w:sz="4" w:space="1" w:color="auto"/>
      </w:pBdr>
      <w:tabs>
        <w:tab w:val="clear" w:pos="4513"/>
        <w:tab w:val="clear" w:pos="9027"/>
      </w:tabs>
      <w:jc w:val="center"/>
    </w:pPr>
    <w:r w:rsidRPr="002F6A28">
      <w:t>tbtSymbol</w:t>
    </w:r>
  </w:p>
  <w:p w:rsidR="009239F7" w:rsidRPr="002F6A28" w:rsidP="009239F7" w14:paraId="441B8412" w14:textId="77777777">
    <w:pPr>
      <w:pStyle w:val="Header"/>
      <w:pBdr>
        <w:bottom w:val="single" w:sz="4" w:space="1" w:color="auto"/>
      </w:pBdr>
      <w:tabs>
        <w:tab w:val="clear" w:pos="4513"/>
        <w:tab w:val="clear" w:pos="9027"/>
      </w:tabs>
      <w:jc w:val="center"/>
    </w:pPr>
  </w:p>
  <w:p w:rsidR="009239F7" w:rsidRPr="002F6A28" w:rsidP="009239F7" w14:paraId="6EA66F24"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rsidR="008B4A10">
      <w:t>1</w:t>
    </w:r>
    <w:r w:rsidRPr="002F6A28">
      <w:fldChar w:fldCharType="end"/>
    </w:r>
    <w:r w:rsidRPr="002F6A28">
      <w:t xml:space="preserve"> -</w:t>
    </w:r>
  </w:p>
  <w:p w:rsidR="009239F7" w:rsidRPr="002F6A28" w:rsidP="009239F7" w14:paraId="0202B8A9" w14:textId="7777777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39F7" w:rsidRPr="002F6A28" w:rsidP="009239F7" w14:paraId="791C76DC" w14:textId="77777777">
    <w:pPr>
      <w:pStyle w:val="Header"/>
      <w:pBdr>
        <w:bottom w:val="single" w:sz="4" w:space="1" w:color="auto"/>
      </w:pBdr>
      <w:tabs>
        <w:tab w:val="clear" w:pos="4513"/>
        <w:tab w:val="clear" w:pos="9027"/>
      </w:tabs>
      <w:jc w:val="center"/>
    </w:pPr>
    <w:bookmarkStart w:id="0" w:name="spsSymbolHeader"/>
    <w:r w:rsidRPr="002F6A28">
      <w:t>G/TBT/N/EU/1115</w:t>
    </w:r>
    <w:bookmarkEnd w:id="0"/>
  </w:p>
  <w:p w:rsidR="009239F7" w:rsidRPr="002F6A28" w:rsidP="009239F7" w14:paraId="5408BD06" w14:textId="77777777">
    <w:pPr>
      <w:pStyle w:val="Header"/>
      <w:pBdr>
        <w:bottom w:val="single" w:sz="4" w:space="1" w:color="auto"/>
      </w:pBdr>
      <w:tabs>
        <w:tab w:val="clear" w:pos="4513"/>
        <w:tab w:val="clear" w:pos="9027"/>
      </w:tabs>
      <w:jc w:val="center"/>
    </w:pPr>
  </w:p>
  <w:p w:rsidR="009239F7" w:rsidRPr="002F6A28" w:rsidP="009239F7" w14:paraId="6E48669E" w14:textId="7777777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Pr="002F6A28">
      <w:t>2</w:t>
    </w:r>
    <w:r w:rsidRPr="002F6A28">
      <w:fldChar w:fldCharType="end"/>
    </w:r>
    <w:r w:rsidRPr="002F6A28">
      <w:t xml:space="preserve"> -</w:t>
    </w:r>
  </w:p>
  <w:p w:rsidR="009239F7" w:rsidRPr="002F6A28" w:rsidP="009239F7" w14:paraId="6A95BAA0" w14:textId="7777777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0E5E8653" w14:textId="77777777" w:rsidTr="008612A9">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9239F7" w:rsidP="00B801E9" w14:paraId="2AE987DA" w14:textId="77777777">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ED54E0" w:rsidRPr="009239F7" w:rsidP="00B801E9" w14:paraId="5C0D8970" w14:textId="77777777">
          <w:pPr>
            <w:jc w:val="right"/>
            <w:rPr>
              <w:b/>
              <w:color w:val="FF0000"/>
              <w:szCs w:val="16"/>
            </w:rPr>
          </w:pPr>
        </w:p>
      </w:tc>
    </w:tr>
    <w:bookmarkEnd w:id="1"/>
    <w:tr w14:paraId="52B07C93" w14:textId="77777777" w:rsidTr="008612A9">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9239F7" w:rsidP="00B801E9" w14:paraId="5B53E28F" w14:textId="77777777">
          <w:pPr>
            <w:jc w:val="left"/>
          </w:pPr>
          <w:r>
            <w:rPr>
              <w:noProof/>
              <w:lang w:eastAsia="en-GB"/>
            </w:rPr>
            <w:drawing>
              <wp:inline distT="0" distB="0" distL="0" distR="0">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9239F7" w:rsidP="00B801E9" w14:paraId="3C2781EF" w14:textId="77777777">
          <w:pPr>
            <w:jc w:val="right"/>
            <w:rPr>
              <w:b/>
              <w:szCs w:val="16"/>
            </w:rPr>
          </w:pPr>
        </w:p>
      </w:tc>
    </w:tr>
    <w:tr w14:paraId="3E9C53E9" w14:textId="77777777" w:rsidTr="008612A9">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9239F7" w:rsidP="00B801E9" w14:paraId="57A7E992" w14:textId="77777777">
          <w:pPr>
            <w:jc w:val="left"/>
            <w:rPr>
              <w:noProof/>
              <w:lang w:eastAsia="en-GB"/>
            </w:rPr>
          </w:pPr>
        </w:p>
      </w:tc>
      <w:tc>
        <w:tcPr>
          <w:tcW w:w="5448" w:type="dxa"/>
          <w:gridSpan w:val="2"/>
          <w:shd w:val="clear" w:color="auto" w:fill="FFFFFF"/>
          <w:tcMar>
            <w:left w:w="108" w:type="dxa"/>
            <w:right w:w="108" w:type="dxa"/>
          </w:tcMar>
        </w:tcPr>
        <w:p w:rsidR="009239F7" w:rsidRPr="002F6A28" w:rsidP="00B801E9" w14:paraId="5FB85B88" w14:textId="77777777">
          <w:pPr>
            <w:jc w:val="right"/>
            <w:rPr>
              <w:b/>
              <w:szCs w:val="16"/>
            </w:rPr>
          </w:pPr>
          <w:bookmarkStart w:id="2" w:name="bmkSymbols"/>
          <w:r w:rsidRPr="002F6A28">
            <w:rPr>
              <w:b/>
              <w:szCs w:val="16"/>
            </w:rPr>
            <w:t>G/TBT/N/EU/1115</w:t>
          </w:r>
          <w:bookmarkEnd w:id="2"/>
        </w:p>
      </w:tc>
    </w:tr>
    <w:tr w14:paraId="789D50FC" w14:textId="77777777" w:rsidTr="008612A9">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9239F7" w:rsidP="00B801E9" w14:paraId="0E4BF3E1" w14:textId="77777777"/>
      </w:tc>
      <w:tc>
        <w:tcPr>
          <w:tcW w:w="5448" w:type="dxa"/>
          <w:gridSpan w:val="2"/>
          <w:shd w:val="clear" w:color="auto" w:fill="FFFFFF"/>
          <w:tcMar>
            <w:left w:w="108" w:type="dxa"/>
            <w:right w:w="108" w:type="dxa"/>
          </w:tcMar>
          <w:vAlign w:val="center"/>
        </w:tcPr>
        <w:p w:rsidR="00ED54E0" w:rsidRPr="009239F7" w:rsidP="00B801E9" w14:paraId="12D7B73D" w14:textId="1272CA4F">
          <w:pPr>
            <w:jc w:val="right"/>
            <w:rPr>
              <w:szCs w:val="16"/>
            </w:rPr>
          </w:pPr>
          <w:bookmarkStart w:id="3" w:name="spsDateDistribution"/>
          <w:bookmarkStart w:id="4" w:name="bmkDate"/>
          <w:r w:rsidRPr="009239F7">
            <w:rPr>
              <w:szCs w:val="16"/>
            </w:rPr>
            <w:t>1</w:t>
          </w:r>
          <w:r>
            <w:rPr>
              <w:szCs w:val="16"/>
            </w:rPr>
            <w:t>3</w:t>
          </w:r>
          <w:r w:rsidRPr="009239F7">
            <w:rPr>
              <w:szCs w:val="16"/>
            </w:rPr>
            <w:t xml:space="preserve"> March 2025</w:t>
          </w:r>
          <w:bookmarkEnd w:id="3"/>
          <w:bookmarkEnd w:id="4"/>
        </w:p>
      </w:tc>
    </w:tr>
    <w:tr w14:paraId="11994C53" w14:textId="77777777" w:rsidTr="008612A9">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P="0097650D" w14:paraId="4638CBBB" w14:textId="77777777">
          <w:pPr>
            <w:jc w:val="left"/>
            <w:rPr>
              <w:b/>
            </w:rPr>
          </w:pPr>
          <w:bookmarkStart w:id="5" w:name="bmkSerial"/>
          <w:r>
            <w:rPr>
              <w:b w:val="0"/>
              <w:color w:val="FF0000"/>
            </w:rPr>
            <w:t>(25-1780)</w:t>
          </w:r>
          <w:bookmarkEnd w:id="5"/>
        </w:p>
      </w:tc>
      <w:tc>
        <w:tcPr>
          <w:tcW w:w="3325" w:type="dxa"/>
          <w:tcBorders>
            <w:bottom w:val="single" w:sz="4" w:space="0" w:color="auto"/>
          </w:tcBorders>
          <w:tcMar>
            <w:top w:w="0" w:type="dxa"/>
            <w:left w:w="108" w:type="dxa"/>
            <w:bottom w:w="57" w:type="dxa"/>
            <w:right w:w="108" w:type="dxa"/>
          </w:tcMar>
          <w:vAlign w:val="bottom"/>
        </w:tcPr>
        <w:p w:rsidR="00ED54E0" w:rsidRPr="009239F7" w:rsidP="00B801E9" w14:paraId="0BECAC43" w14:textId="77777777">
          <w:pPr>
            <w:jc w:val="right"/>
            <w:rPr>
              <w:szCs w:val="16"/>
            </w:rPr>
          </w:pPr>
          <w:bookmarkStart w:id="6"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rFonts w:ascii="Verdana" w:eastAsia="Calibri" w:hAnsi="Verdana"/>
              <w:bCs/>
              <w:noProof/>
              <w:sz w:val="18"/>
              <w:szCs w:val="16"/>
              <w:lang w:val="en-GB" w:eastAsia="en-US" w:bidi="ar-SA"/>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rFonts w:ascii="Verdana" w:eastAsia="Calibri" w:hAnsi="Verdana"/>
              <w:bCs/>
              <w:noProof/>
              <w:sz w:val="18"/>
              <w:szCs w:val="16"/>
              <w:lang w:val="en-GB" w:eastAsia="en-US" w:bidi="ar-SA"/>
            </w:rPr>
            <w:t>2</w:t>
          </w:r>
          <w:r w:rsidRPr="002F6A28">
            <w:rPr>
              <w:bCs/>
              <w:szCs w:val="16"/>
            </w:rPr>
            <w:fldChar w:fldCharType="end"/>
          </w:r>
          <w:bookmarkEnd w:id="6"/>
        </w:p>
      </w:tc>
    </w:tr>
    <w:tr w14:paraId="053B06C5" w14:textId="77777777" w:rsidTr="008612A9">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P="00B801E9" w14:paraId="4111D8A8" w14:textId="77777777">
          <w:pPr>
            <w:jc w:val="left"/>
            <w:rPr>
              <w:sz w:val="14"/>
              <w:szCs w:val="16"/>
            </w:rPr>
          </w:pPr>
          <w:bookmarkStart w:id="7" w:name="bmkCommittee"/>
          <w:r w:rsidRPr="002F6A28">
            <w:rPr>
              <w:b/>
            </w:rPr>
            <w:t>Committee on Technical Barriers to Trade</w:t>
          </w:r>
          <w:bookmarkEnd w:id="7"/>
        </w:p>
      </w:tc>
      <w:tc>
        <w:tcPr>
          <w:tcW w:w="3325" w:type="dxa"/>
          <w:tcBorders>
            <w:top w:val="single" w:sz="4" w:space="0" w:color="auto"/>
          </w:tcBorders>
          <w:tcMar>
            <w:top w:w="113" w:type="dxa"/>
            <w:left w:w="108" w:type="dxa"/>
            <w:bottom w:w="57" w:type="dxa"/>
            <w:right w:w="108" w:type="dxa"/>
          </w:tcMar>
          <w:vAlign w:val="center"/>
        </w:tcPr>
        <w:p w:rsidR="00ED54E0" w:rsidRPr="002F6A28" w:rsidP="00B801E9" w14:paraId="64B169F7" w14:textId="77777777">
          <w:pPr>
            <w:jc w:val="right"/>
            <w:rPr>
              <w:bCs/>
              <w:szCs w:val="18"/>
            </w:rPr>
          </w:pPr>
          <w:bookmarkStart w:id="8" w:name="bmkLanguage"/>
          <w:r w:rsidRPr="002F6A28">
            <w:rPr>
              <w:bCs/>
              <w:szCs w:val="18"/>
            </w:rPr>
            <w:t>Original:</w:t>
          </w:r>
          <w:r w:rsidRPr="002F6A28" w:rsidR="00F263FA">
            <w:rPr>
              <w:bCs/>
              <w:szCs w:val="18"/>
            </w:rPr>
            <w:t xml:space="preserve"> </w:t>
          </w:r>
          <w:bookmarkStart w:id="9" w:name="spsOriginalLanguage"/>
          <w:r w:rsidRPr="002F6A28" w:rsidR="00F263FA">
            <w:rPr>
              <w:bCs/>
              <w:szCs w:val="18"/>
            </w:rPr>
            <w:t>English</w:t>
          </w:r>
          <w:bookmarkEnd w:id="9"/>
          <w:bookmarkEnd w:id="8"/>
        </w:p>
      </w:tc>
    </w:tr>
  </w:tbl>
  <w:p w:rsidR="00ED54E0" w:rsidRPr="002F6A28" w14:paraId="447F657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709577910">
    <w:abstractNumId w:val="9"/>
  </w:num>
  <w:num w:numId="2" w16cid:durableId="13119024">
    <w:abstractNumId w:val="7"/>
  </w:num>
  <w:num w:numId="3" w16cid:durableId="704796181">
    <w:abstractNumId w:val="6"/>
  </w:num>
  <w:num w:numId="4" w16cid:durableId="1787429375">
    <w:abstractNumId w:val="5"/>
  </w:num>
  <w:num w:numId="5" w16cid:durableId="1265114060">
    <w:abstractNumId w:val="4"/>
  </w:num>
  <w:num w:numId="6" w16cid:durableId="445201761">
    <w:abstractNumId w:val="12"/>
  </w:num>
  <w:num w:numId="7" w16cid:durableId="944531587">
    <w:abstractNumId w:val="11"/>
  </w:num>
  <w:num w:numId="8" w16cid:durableId="1037240407">
    <w:abstractNumId w:val="10"/>
  </w:num>
  <w:num w:numId="9" w16cid:durableId="17944013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4599479">
    <w:abstractNumId w:val="13"/>
  </w:num>
  <w:num w:numId="11" w16cid:durableId="1919242797">
    <w:abstractNumId w:val="8"/>
  </w:num>
  <w:num w:numId="12" w16cid:durableId="751974064">
    <w:abstractNumId w:val="3"/>
  </w:num>
  <w:num w:numId="13" w16cid:durableId="1433089959">
    <w:abstractNumId w:val="2"/>
  </w:num>
  <w:num w:numId="14" w16cid:durableId="1189946710">
    <w:abstractNumId w:val="1"/>
  </w:num>
  <w:num w:numId="15" w16cid:durableId="2065137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attachedTemplate r:id="rId1"/>
  <w:stylePaneSortMethod w:val="name"/>
  <w:defaultTabStop w:val="56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D438F"/>
    <w:rsid w:val="000E1CF4"/>
    <w:rsid w:val="0011356B"/>
    <w:rsid w:val="001157E9"/>
    <w:rsid w:val="001206E6"/>
    <w:rsid w:val="00125032"/>
    <w:rsid w:val="0013337F"/>
    <w:rsid w:val="00155128"/>
    <w:rsid w:val="001621F4"/>
    <w:rsid w:val="00182B84"/>
    <w:rsid w:val="0018646B"/>
    <w:rsid w:val="00186B9C"/>
    <w:rsid w:val="00191D12"/>
    <w:rsid w:val="001A464A"/>
    <w:rsid w:val="001E291F"/>
    <w:rsid w:val="00204CC3"/>
    <w:rsid w:val="00214E54"/>
    <w:rsid w:val="00233408"/>
    <w:rsid w:val="00267723"/>
    <w:rsid w:val="00270637"/>
    <w:rsid w:val="0027067B"/>
    <w:rsid w:val="002D21E3"/>
    <w:rsid w:val="002E174F"/>
    <w:rsid w:val="002F6A28"/>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4F52CE"/>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1C7"/>
    <w:rsid w:val="00696B74"/>
    <w:rsid w:val="006A72C8"/>
    <w:rsid w:val="006D6F16"/>
    <w:rsid w:val="006E4336"/>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2C69"/>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32563"/>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4FE2"/>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9500097"/>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Titre4Car"/>
    <w:uiPriority w:val="2"/>
    <w:qFormat/>
    <w:rsid w:val="002F6A28"/>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Titre5Car"/>
    <w:uiPriority w:val="2"/>
    <w:qFormat/>
    <w:rsid w:val="002F6A28"/>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Titre6Car"/>
    <w:uiPriority w:val="2"/>
    <w:qFormat/>
    <w:rsid w:val="002F6A28"/>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re1Car">
    <w:name w:val="Titre 1 Car"/>
    <w:link w:val="Heading1"/>
    <w:uiPriority w:val="2"/>
    <w:rsid w:val="002F6A28"/>
    <w:rPr>
      <w:rFonts w:ascii="Verdana" w:eastAsia="Times New Roman" w:hAnsi="Verdana"/>
      <w:b/>
      <w:bCs/>
      <w:caps/>
      <w:color w:val="006283"/>
      <w:sz w:val="18"/>
      <w:szCs w:val="28"/>
      <w:lang w:val="en-GB"/>
    </w:rPr>
  </w:style>
  <w:style w:type="character" w:customStyle="1" w:styleId="Titre2Car">
    <w:name w:val="Titre 2 Car"/>
    <w:link w:val="Heading2"/>
    <w:uiPriority w:val="2"/>
    <w:rsid w:val="002F6A28"/>
    <w:rPr>
      <w:rFonts w:ascii="Verdana" w:eastAsia="Times New Roman" w:hAnsi="Verdana"/>
      <w:b/>
      <w:bCs/>
      <w:color w:val="006283"/>
      <w:sz w:val="18"/>
      <w:szCs w:val="26"/>
      <w:lang w:val="en-GB"/>
    </w:rPr>
  </w:style>
  <w:style w:type="character" w:customStyle="1" w:styleId="Titre3Car">
    <w:name w:val="Titre 3 Car"/>
    <w:link w:val="Heading3"/>
    <w:uiPriority w:val="2"/>
    <w:rsid w:val="002F6A28"/>
    <w:rPr>
      <w:rFonts w:ascii="Verdana" w:eastAsia="Times New Roman" w:hAnsi="Verdana"/>
      <w:b/>
      <w:bCs/>
      <w:color w:val="006283"/>
      <w:sz w:val="18"/>
      <w:szCs w:val="22"/>
      <w:lang w:val="en-GB"/>
    </w:rPr>
  </w:style>
  <w:style w:type="character" w:customStyle="1" w:styleId="Titre4Car">
    <w:name w:val="Titre 4 Car"/>
    <w:link w:val="Heading4"/>
    <w:uiPriority w:val="2"/>
    <w:rsid w:val="002F6A28"/>
    <w:rPr>
      <w:rFonts w:ascii="Verdana" w:eastAsia="Times New Roman" w:hAnsi="Verdana"/>
      <w:b/>
      <w:bCs/>
      <w:iCs/>
      <w:color w:val="006283"/>
      <w:sz w:val="18"/>
      <w:szCs w:val="22"/>
      <w:lang w:val="en-GB"/>
    </w:rPr>
  </w:style>
  <w:style w:type="character" w:customStyle="1" w:styleId="Titre5Car">
    <w:name w:val="Titre 5 Car"/>
    <w:link w:val="Heading5"/>
    <w:uiPriority w:val="2"/>
    <w:rsid w:val="002F6A28"/>
    <w:rPr>
      <w:rFonts w:ascii="Verdana" w:eastAsia="Times New Roman" w:hAnsi="Verdana"/>
      <w:b/>
      <w:color w:val="006283"/>
      <w:sz w:val="18"/>
      <w:szCs w:val="22"/>
      <w:lang w:val="en-GB"/>
    </w:rPr>
  </w:style>
  <w:style w:type="character" w:customStyle="1" w:styleId="Titre6Car">
    <w:name w:val="Titre 6 Car"/>
    <w:link w:val="Heading6"/>
    <w:uiPriority w:val="2"/>
    <w:rsid w:val="002F6A28"/>
    <w:rPr>
      <w:rFonts w:ascii="Verdana" w:eastAsia="Times New Roman" w:hAnsi="Verdana"/>
      <w:b/>
      <w:iCs/>
      <w:color w:val="006283"/>
      <w:sz w:val="18"/>
      <w:szCs w:val="22"/>
      <w:lang w:val="en-GB"/>
    </w:rPr>
  </w:style>
  <w:style w:type="character" w:customStyle="1" w:styleId="Titre7Car">
    <w:name w:val="Titre 7 Car"/>
    <w:link w:val="Heading7"/>
    <w:uiPriority w:val="2"/>
    <w:rsid w:val="002F6A28"/>
    <w:rPr>
      <w:rFonts w:ascii="Verdana" w:eastAsia="Times New Roman" w:hAnsi="Verdana"/>
      <w:b/>
      <w:iCs/>
      <w:color w:val="006283"/>
      <w:sz w:val="18"/>
      <w:szCs w:val="22"/>
      <w:lang w:val="en-GB"/>
    </w:rPr>
  </w:style>
  <w:style w:type="character" w:customStyle="1" w:styleId="Titre8Car">
    <w:name w:val="Titre 8 Car"/>
    <w:link w:val="Heading8"/>
    <w:uiPriority w:val="2"/>
    <w:rsid w:val="002F6A28"/>
    <w:rPr>
      <w:rFonts w:ascii="Verdana" w:eastAsia="Times New Roman" w:hAnsi="Verdana"/>
      <w:b/>
      <w:i/>
      <w:color w:val="006283"/>
      <w:sz w:val="18"/>
      <w:lang w:val="en-GB"/>
    </w:rPr>
  </w:style>
  <w:style w:type="character" w:customStyle="1" w:styleId="Titre9Car">
    <w:name w:val="Titre 9 C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BodyText"/>
    <w:uiPriority w:val="1"/>
    <w:rsid w:val="002F6A28"/>
    <w:rPr>
      <w:rFonts w:ascii="Verdana" w:hAnsi="Verdana"/>
      <w:sz w:val="18"/>
      <w:szCs w:val="22"/>
      <w:lang w:val="en-GB"/>
    </w:rPr>
  </w:style>
  <w:style w:type="paragraph" w:styleId="BodyText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BodyText2"/>
    <w:uiPriority w:val="1"/>
    <w:rsid w:val="002F6A28"/>
    <w:rPr>
      <w:rFonts w:ascii="Verdana" w:hAnsi="Verdana"/>
      <w:sz w:val="18"/>
      <w:szCs w:val="22"/>
      <w:lang w:val="en-GB"/>
    </w:rPr>
  </w:style>
  <w:style w:type="paragraph" w:styleId="BodyText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FootnoteText"/>
    <w:uiPriority w:val="5"/>
    <w:rsid w:val="002F6A28"/>
    <w:rPr>
      <w:rFonts w:ascii="Verdana" w:hAnsi="Verdana"/>
      <w:sz w:val="16"/>
      <w:szCs w:val="18"/>
      <w:lang w:val="en-GB" w:eastAsia="en-GB"/>
    </w:rPr>
  </w:style>
  <w:style w:type="paragraph" w:styleId="EndnoteText">
    <w:name w:val="endnote text"/>
    <w:basedOn w:val="FootnoteText"/>
    <w:link w:val="NotedefinCar"/>
    <w:uiPriority w:val="49"/>
    <w:rsid w:val="002F6A28"/>
    <w:rPr>
      <w:szCs w:val="20"/>
    </w:rPr>
  </w:style>
  <w:style w:type="character" w:customStyle="1" w:styleId="NotedefinCar">
    <w:name w:val="Note de fin C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BodyTextFirstIndent"/>
    <w:uiPriority w:val="99"/>
    <w:semiHidden/>
    <w:rsid w:val="002F6A28"/>
    <w:rPr>
      <w:rFonts w:ascii="Verdana" w:hAnsi="Verdana"/>
      <w:sz w:val="18"/>
      <w:szCs w:val="22"/>
      <w:lang w:val="en-GB"/>
    </w:rPr>
  </w:style>
  <w:style w:type="paragraph" w:styleId="BodyTextIndent">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BodyTextIndent2"/>
    <w:uiPriority w:val="99"/>
    <w:semiHidden/>
    <w:rsid w:val="002F6A28"/>
    <w:rPr>
      <w:rFonts w:ascii="Verdana" w:hAnsi="Verdana"/>
      <w:sz w:val="18"/>
      <w:szCs w:val="22"/>
      <w:lang w:val="en-GB"/>
    </w:rPr>
  </w:style>
  <w:style w:type="paragraph" w:styleId="BodyTextIndent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aireCar"/>
    <w:uiPriority w:val="99"/>
    <w:unhideWhenUsed/>
    <w:rsid w:val="002F6A28"/>
    <w:rPr>
      <w:sz w:val="20"/>
      <w:szCs w:val="20"/>
    </w:rPr>
  </w:style>
  <w:style w:type="character" w:customStyle="1" w:styleId="CommentaireCar">
    <w:name w:val="Commentaire Car"/>
    <w:link w:val="CommentText"/>
    <w:uiPriority w:val="99"/>
    <w:rsid w:val="002F6A28"/>
    <w:rPr>
      <w:rFonts w:ascii="Verdana" w:hAnsi="Verdana"/>
      <w:lang w:val="en-GB"/>
    </w:rPr>
  </w:style>
  <w:style w:type="paragraph" w:styleId="CommentSubject">
    <w:name w:val="annotation subject"/>
    <w:basedOn w:val="CommentText"/>
    <w:next w:val="CommentText"/>
    <w:link w:val="ObjetducommentaireCar"/>
    <w:uiPriority w:val="99"/>
    <w:unhideWhenUsed/>
    <w:rsid w:val="002F6A28"/>
    <w:rPr>
      <w:b/>
      <w:bCs/>
    </w:rPr>
  </w:style>
  <w:style w:type="character" w:customStyle="1" w:styleId="ObjetducommentaireCar">
    <w:name w:val="Objet du commentaire Car"/>
    <w:link w:val="CommentSubject"/>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DocumentMap">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DocumentMap"/>
    <w:uiPriority w:val="99"/>
    <w:semiHidden/>
    <w:rsid w:val="002F6A28"/>
    <w:rPr>
      <w:rFonts w:ascii="Tahoma" w:hAnsi="Tahoma" w:cs="Tahoma"/>
      <w:sz w:val="16"/>
      <w:szCs w:val="16"/>
      <w:lang w:val="en-GB"/>
    </w:rPr>
  </w:style>
  <w:style w:type="paragraph" w:styleId="E-mailSignature">
    <w:name w:val="E-mail Signature"/>
    <w:basedOn w:val="Normal"/>
    <w:link w:val="SignaturelectroniqueCar"/>
    <w:uiPriority w:val="99"/>
    <w:semiHidden/>
    <w:unhideWhenUsed/>
    <w:rsid w:val="002F6A28"/>
  </w:style>
  <w:style w:type="character" w:customStyle="1" w:styleId="SignaturelectroniqueCar">
    <w:name w:val="Signature électronique C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AdresseHTMLCar"/>
    <w:uiPriority w:val="99"/>
    <w:semiHidden/>
    <w:unhideWhenUsed/>
    <w:rsid w:val="002F6A28"/>
    <w:rPr>
      <w:i/>
      <w:iCs/>
    </w:rPr>
  </w:style>
  <w:style w:type="character" w:customStyle="1" w:styleId="AdresseHTMLCar">
    <w:name w:val="Adresse HTML C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Macro"/>
    <w:uiPriority w:val="99"/>
    <w:semiHidden/>
    <w:rsid w:val="002F6A28"/>
    <w:rPr>
      <w:rFonts w:ascii="Consolas" w:hAnsi="Consolas" w:cs="Consolas"/>
      <w:lang w:val="en-GB"/>
    </w:rPr>
  </w:style>
  <w:style w:type="paragraph" w:styleId="MessageHeader">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TitredenoteCar"/>
    <w:uiPriority w:val="99"/>
    <w:semiHidden/>
    <w:unhideWhenUsed/>
    <w:rsid w:val="002F6A28"/>
  </w:style>
  <w:style w:type="character" w:customStyle="1" w:styleId="TitredenoteCar">
    <w:name w:val="Titre de note C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PlainText"/>
    <w:uiPriority w:val="99"/>
    <w:rsid w:val="002F6A28"/>
    <w:rPr>
      <w:rFonts w:ascii="Consolas" w:hAnsi="Consolas" w:cs="Consolas"/>
      <w:sz w:val="21"/>
      <w:szCs w:val="21"/>
      <w:lang w:val="en-GB"/>
    </w:rPr>
  </w:style>
  <w:style w:type="paragraph" w:styleId="Quote">
    <w:name w:val="Quote"/>
    <w:basedOn w:val="Normal"/>
    <w:next w:val="Normal"/>
    <w:link w:val="CitationCar"/>
    <w:uiPriority w:val="59"/>
    <w:qFormat/>
    <w:rsid w:val="002F6A28"/>
    <w:rPr>
      <w:i/>
      <w:iCs/>
      <w:color w:val="000000"/>
    </w:rPr>
  </w:style>
  <w:style w:type="character" w:customStyle="1" w:styleId="CitationCar">
    <w:name w:val="Citation C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sCar"/>
    <w:uiPriority w:val="99"/>
    <w:semiHidden/>
    <w:unhideWhenUsed/>
    <w:rsid w:val="002F6A28"/>
  </w:style>
  <w:style w:type="character" w:customStyle="1" w:styleId="SalutationsCar">
    <w:name w:val="Salutations Car"/>
    <w:link w:val="Salutation"/>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members.wto.org/crnattachments/2025/TBT/EEC/25_02081_01_e.pdf"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grow-eu-tbt@ec.europa.eu" TargetMode="External" /><Relationship Id="rId6" Type="http://schemas.openxmlformats.org/officeDocument/2006/relationships/hyperlink" Target="https://eur-lex.europa.eu/eli/reg/2006/1925/oj/eng" TargetMode="External" /><Relationship Id="rId7" Type="http://schemas.openxmlformats.org/officeDocument/2006/relationships/hyperlink" Target="https://eur-lex.europa.eu/legal-content/EN/ALL/?uri=CELEX:32002L0046" TargetMode="External" /><Relationship Id="rId8" Type="http://schemas.openxmlformats.org/officeDocument/2006/relationships/hyperlink" Target="https://technical-barriers-trade.ec.europa.eu/en/home" TargetMode="External" /><Relationship Id="rId9" Type="http://schemas.openxmlformats.org/officeDocument/2006/relationships/hyperlink" Target="https://members.wto.org/crnattachments/2025/TBT/EEC/25_02081_00_e.pdf"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_rels/settings.xml.rels><?xml version="1.0" encoding="utf-8" standalone="yes"?><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Regular_en.dotx</Template>
  <TotalTime>0</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3</cp:revision>
  <dcterms:created xsi:type="dcterms:W3CDTF">2025-03-12T16:07:00Z</dcterms:created>
  <dcterms:modified xsi:type="dcterms:W3CDTF">2025-03-13T09:26:00Z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NC</vt:lpwstr>
  </property>
</Properties>
</file>